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E3" w:rsidRPr="00B92802" w:rsidRDefault="00051F78">
      <w:pPr>
        <w:spacing w:line="360" w:lineRule="auto"/>
        <w:jc w:val="center"/>
        <w:rPr>
          <w:rFonts w:ascii="仿宋" w:eastAsia="仿宋" w:hAnsi="仿宋" w:cs="宋体"/>
          <w:b/>
          <w:sz w:val="28"/>
        </w:rPr>
      </w:pPr>
      <w:bookmarkStart w:id="0" w:name="_GoBack"/>
      <w:bookmarkEnd w:id="0"/>
      <w:r w:rsidRPr="00B92802">
        <w:rPr>
          <w:rFonts w:ascii="仿宋" w:eastAsia="仿宋" w:hAnsi="仿宋" w:cs="宋体" w:hint="eastAsia"/>
          <w:b/>
          <w:sz w:val="28"/>
        </w:rPr>
        <w:t>复方丹参片说明书修订详情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837"/>
        <w:gridCol w:w="4820"/>
      </w:tblGrid>
      <w:tr w:rsidR="008658E3" w:rsidRPr="00EB24B0" w:rsidTr="00EB24B0">
        <w:trPr>
          <w:trHeight w:val="434"/>
          <w:jc w:val="center"/>
        </w:trPr>
        <w:tc>
          <w:tcPr>
            <w:tcW w:w="1700" w:type="dxa"/>
            <w:vAlign w:val="center"/>
          </w:tcPr>
          <w:p w:rsidR="008658E3" w:rsidRPr="00EB24B0" w:rsidRDefault="00051F78" w:rsidP="00EB24B0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b/>
                <w:sz w:val="22"/>
                <w:szCs w:val="22"/>
              </w:rPr>
              <w:t>修订项目</w:t>
            </w:r>
          </w:p>
        </w:tc>
        <w:tc>
          <w:tcPr>
            <w:tcW w:w="2837" w:type="dxa"/>
            <w:vAlign w:val="center"/>
          </w:tcPr>
          <w:p w:rsidR="008658E3" w:rsidRPr="00EB24B0" w:rsidRDefault="00051F78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b/>
                <w:sz w:val="22"/>
                <w:szCs w:val="22"/>
              </w:rPr>
              <w:t>修订前说明书内容</w:t>
            </w:r>
          </w:p>
        </w:tc>
        <w:tc>
          <w:tcPr>
            <w:tcW w:w="4820" w:type="dxa"/>
            <w:vAlign w:val="center"/>
          </w:tcPr>
          <w:p w:rsidR="008658E3" w:rsidRPr="00EB24B0" w:rsidRDefault="00051F78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b/>
                <w:sz w:val="22"/>
                <w:szCs w:val="22"/>
              </w:rPr>
              <w:t>修订后说明书内容</w:t>
            </w:r>
          </w:p>
        </w:tc>
      </w:tr>
      <w:tr w:rsidR="008658E3" w:rsidRPr="00EB24B0" w:rsidTr="00EB24B0">
        <w:trPr>
          <w:trHeight w:val="2212"/>
          <w:jc w:val="center"/>
        </w:trPr>
        <w:tc>
          <w:tcPr>
            <w:tcW w:w="1700" w:type="dxa"/>
            <w:vAlign w:val="center"/>
          </w:tcPr>
          <w:p w:rsidR="008658E3" w:rsidRPr="00EB24B0" w:rsidRDefault="00051F78" w:rsidP="00EB24B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sz w:val="22"/>
                <w:szCs w:val="22"/>
              </w:rPr>
              <w:t>【不良反应】</w:t>
            </w:r>
          </w:p>
        </w:tc>
        <w:tc>
          <w:tcPr>
            <w:tcW w:w="2837" w:type="dxa"/>
            <w:vAlign w:val="center"/>
          </w:tcPr>
          <w:p w:rsidR="008658E3" w:rsidRPr="00EB24B0" w:rsidRDefault="00051F78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未进行该项试验且无可参考文献。</w:t>
            </w:r>
          </w:p>
        </w:tc>
        <w:tc>
          <w:tcPr>
            <w:tcW w:w="4820" w:type="dxa"/>
            <w:vAlign w:val="center"/>
          </w:tcPr>
          <w:p w:rsidR="008658E3" w:rsidRPr="00EB24B0" w:rsidRDefault="00051F78" w:rsidP="00EB24B0">
            <w:pPr>
              <w:tabs>
                <w:tab w:val="left" w:pos="1260"/>
              </w:tabs>
              <w:overflowPunct w:val="0"/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1.胃肠系统：恶心、呕吐、腹胀、腹痛、腹泻、腹部不适等。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2.皮肤及其附件：皮疹、瘙痒等。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3.神经系统：头晕、头痛等。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4.心血管系统：心悸、胸闷等。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5.其他：乏力、口干、过敏或过敏样反应等</w:t>
            </w:r>
            <w:r w:rsidR="00EB24B0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</w:tr>
      <w:tr w:rsidR="008658E3" w:rsidRPr="00EB24B0" w:rsidTr="00EB24B0">
        <w:trPr>
          <w:trHeight w:val="970"/>
          <w:jc w:val="center"/>
        </w:trPr>
        <w:tc>
          <w:tcPr>
            <w:tcW w:w="1700" w:type="dxa"/>
            <w:vAlign w:val="center"/>
          </w:tcPr>
          <w:p w:rsidR="008658E3" w:rsidRPr="00EB24B0" w:rsidRDefault="00051F78" w:rsidP="00EB24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sz w:val="22"/>
                <w:szCs w:val="22"/>
              </w:rPr>
              <w:t>【禁忌】</w:t>
            </w:r>
          </w:p>
        </w:tc>
        <w:tc>
          <w:tcPr>
            <w:tcW w:w="2837" w:type="dxa"/>
            <w:vAlign w:val="center"/>
          </w:tcPr>
          <w:p w:rsidR="008658E3" w:rsidRPr="00EB24B0" w:rsidRDefault="00051F78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未进行该项试验且无可参考文献。</w:t>
            </w:r>
          </w:p>
        </w:tc>
        <w:tc>
          <w:tcPr>
            <w:tcW w:w="4820" w:type="dxa"/>
            <w:vAlign w:val="center"/>
          </w:tcPr>
          <w:p w:rsidR="008658E3" w:rsidRPr="00EB24B0" w:rsidRDefault="00051F78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对本品及所含成份过敏者禁用。</w:t>
            </w:r>
          </w:p>
        </w:tc>
      </w:tr>
      <w:tr w:rsidR="008658E3" w:rsidRPr="00EB24B0" w:rsidTr="00EB24B0">
        <w:trPr>
          <w:trHeight w:val="2754"/>
          <w:jc w:val="center"/>
        </w:trPr>
        <w:tc>
          <w:tcPr>
            <w:tcW w:w="1700" w:type="dxa"/>
            <w:vAlign w:val="center"/>
          </w:tcPr>
          <w:p w:rsidR="008658E3" w:rsidRPr="00EB24B0" w:rsidRDefault="00051F78" w:rsidP="00EB24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sz w:val="22"/>
                <w:szCs w:val="22"/>
              </w:rPr>
              <w:t>【注意事项】</w:t>
            </w:r>
          </w:p>
        </w:tc>
        <w:tc>
          <w:tcPr>
            <w:tcW w:w="2837" w:type="dxa"/>
            <w:vAlign w:val="center"/>
          </w:tcPr>
          <w:p w:rsidR="008658E3" w:rsidRPr="00EB24B0" w:rsidRDefault="00051F78">
            <w:pPr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EB24B0">
              <w:rPr>
                <w:rFonts w:ascii="仿宋" w:eastAsia="仿宋" w:hAnsi="仿宋" w:hint="eastAsia"/>
                <w:bCs/>
                <w:sz w:val="22"/>
                <w:szCs w:val="22"/>
              </w:rPr>
              <w:t>孕妇慎用</w:t>
            </w:r>
            <w:r w:rsidRPr="00EB24B0">
              <w:rPr>
                <w:rFonts w:ascii="仿宋" w:eastAsia="仿宋" w:hAnsi="仿宋" w:hint="eastAsia"/>
                <w:b/>
                <w:sz w:val="22"/>
                <w:szCs w:val="22"/>
              </w:rPr>
              <w:t>。</w:t>
            </w:r>
          </w:p>
        </w:tc>
        <w:tc>
          <w:tcPr>
            <w:tcW w:w="4820" w:type="dxa"/>
            <w:vAlign w:val="center"/>
          </w:tcPr>
          <w:p w:rsidR="008658E3" w:rsidRPr="00EB24B0" w:rsidRDefault="00051F78" w:rsidP="00EB24B0">
            <w:pPr>
              <w:overflowPunct w:val="0"/>
              <w:spacing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1.孕妇慎用。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2.过敏体质者慎用。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3.脾胃虚寒患者慎用。</w:t>
            </w:r>
          </w:p>
          <w:p w:rsidR="008658E3" w:rsidRPr="00EB24B0" w:rsidRDefault="00051F78" w:rsidP="00EB24B0">
            <w:pPr>
              <w:overflowPunct w:val="0"/>
              <w:spacing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4.对于有出血倾向或使用抗凝、抗血小板治疗的患者，应在医生指导下使用本品，并注意监测。</w:t>
            </w:r>
          </w:p>
          <w:p w:rsidR="008658E3" w:rsidRPr="00EB24B0" w:rsidRDefault="00051F78" w:rsidP="00EB24B0">
            <w:pPr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EB24B0">
              <w:rPr>
                <w:rFonts w:ascii="仿宋" w:eastAsia="仿宋" w:hAnsi="仿宋" w:cs="宋体" w:hint="eastAsia"/>
                <w:sz w:val="22"/>
                <w:szCs w:val="22"/>
              </w:rPr>
              <w:t>5.当使用本品出现不良反应时，应及时就医。</w:t>
            </w:r>
          </w:p>
        </w:tc>
      </w:tr>
    </w:tbl>
    <w:p w:rsidR="008658E3" w:rsidRPr="00B92802" w:rsidRDefault="008658E3">
      <w:pPr>
        <w:rPr>
          <w:rFonts w:ascii="仿宋" w:eastAsia="仿宋" w:hAnsi="仿宋"/>
        </w:rPr>
      </w:pPr>
    </w:p>
    <w:sectPr w:rsidR="008658E3" w:rsidRPr="00B92802">
      <w:footerReference w:type="even" r:id="rId7"/>
      <w:footerReference w:type="default" r:id="rId8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C6" w:rsidRDefault="004A68C6">
      <w:r>
        <w:separator/>
      </w:r>
    </w:p>
  </w:endnote>
  <w:endnote w:type="continuationSeparator" w:id="0">
    <w:p w:rsidR="004A68C6" w:rsidRDefault="004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E3" w:rsidRDefault="00EA3C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-311785</wp:posOffset>
              </wp:positionV>
              <wp:extent cx="1828800" cy="1828800"/>
              <wp:effectExtent l="0" t="254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8E3" w:rsidRDefault="00051F7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0;margin-top:-24.5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" filled="f" stroked="f">
              <v:textbox style="mso-fit-shape-to-text:t" inset="0,0,0,0">
                <w:txbxContent>
                  <w:p w:rsidR="008658E3" w:rsidRDefault="00051F7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E3" w:rsidRDefault="00EA3C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-309880</wp:posOffset>
              </wp:positionV>
              <wp:extent cx="178435" cy="230505"/>
              <wp:effectExtent l="0" t="4445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8E3" w:rsidRDefault="00051F7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365.2pt;margin-top:-24.4pt;width:1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" filled="f" stroked="f">
              <v:textbox style="mso-fit-shape-to-text:t" inset="0,0,0,0">
                <w:txbxContent>
                  <w:p w:rsidR="008658E3" w:rsidRDefault="00051F7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C6" w:rsidRDefault="004A68C6">
      <w:r>
        <w:separator/>
      </w:r>
    </w:p>
  </w:footnote>
  <w:footnote w:type="continuationSeparator" w:id="0">
    <w:p w:rsidR="004A68C6" w:rsidRDefault="004A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051F78"/>
    <w:rsid w:val="00370CBA"/>
    <w:rsid w:val="00465CFD"/>
    <w:rsid w:val="004A0596"/>
    <w:rsid w:val="004A68C6"/>
    <w:rsid w:val="00637FE9"/>
    <w:rsid w:val="008658E3"/>
    <w:rsid w:val="00B92802"/>
    <w:rsid w:val="00E06C8E"/>
    <w:rsid w:val="00EA3CAA"/>
    <w:rsid w:val="00EB24B0"/>
    <w:rsid w:val="00F06CCB"/>
    <w:rsid w:val="00F35BC2"/>
    <w:rsid w:val="10910BBF"/>
    <w:rsid w:val="14B8777C"/>
    <w:rsid w:val="182F75D8"/>
    <w:rsid w:val="229727E9"/>
    <w:rsid w:val="28354909"/>
    <w:rsid w:val="2B8838CD"/>
    <w:rsid w:val="2CC8553B"/>
    <w:rsid w:val="32C654B1"/>
    <w:rsid w:val="4E231FE5"/>
    <w:rsid w:val="602C56D8"/>
    <w:rsid w:val="7B427849"/>
    <w:rsid w:val="7BE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D32A0-D587-4D04-9D2E-B8811DA3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2020-05-25T08:34:00Z</dcterms:created>
  <dcterms:modified xsi:type="dcterms:W3CDTF">2020-05-25T08:37:00Z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