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39" w:rsidRPr="009C7D1D" w:rsidRDefault="00A62539" w:rsidP="00A62539">
      <w:pPr>
        <w:spacing w:afterLines="50" w:after="298" w:line="440" w:lineRule="exact"/>
        <w:ind w:right="119"/>
        <w:jc w:val="center"/>
        <w:rPr>
          <w:rFonts w:ascii="仿宋" w:eastAsia="仿宋" w:hAnsi="仿宋"/>
          <w:b/>
          <w:sz w:val="26"/>
          <w:szCs w:val="26"/>
        </w:rPr>
      </w:pPr>
      <w:r w:rsidRPr="009C7D1D">
        <w:rPr>
          <w:rFonts w:ascii="仿宋" w:eastAsia="仿宋" w:hAnsi="仿宋" w:hint="eastAsia"/>
          <w:b/>
          <w:sz w:val="26"/>
          <w:szCs w:val="26"/>
        </w:rPr>
        <w:t>对乙酰氨基酚片说明书</w:t>
      </w:r>
      <w:r>
        <w:rPr>
          <w:rFonts w:ascii="仿宋" w:eastAsia="仿宋" w:hAnsi="仿宋" w:hint="eastAsia"/>
          <w:b/>
          <w:sz w:val="26"/>
          <w:szCs w:val="26"/>
        </w:rPr>
        <w:t>修订详情</w:t>
      </w: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166"/>
        <w:gridCol w:w="7108"/>
      </w:tblGrid>
      <w:tr w:rsidR="00A62539" w:rsidRPr="0010359E" w:rsidTr="00B917E4">
        <w:trPr>
          <w:trHeight w:val="398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10359E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说明书内容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A62539" w:rsidRPr="0010359E" w:rsidTr="00B917E4">
        <w:trPr>
          <w:trHeight w:val="1254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7108" w:type="dxa"/>
            <w:vAlign w:val="center"/>
          </w:tcPr>
          <w:p w:rsidR="00743278" w:rsidRPr="00743278" w:rsidRDefault="00743278" w:rsidP="00743278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偶见皮疹。有报道，极少数患者使用对乙酰氨基酚可能出现致命的，严重的皮肤不良反应。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偶见荨麻疹、药热及粒细胞减少。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长期大量用药会导致肝肾功能异常。</w:t>
            </w:r>
          </w:p>
          <w:p w:rsidR="00A62539" w:rsidRPr="0010359E" w:rsidRDefault="00743278" w:rsidP="00743278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过量使用对乙酰氨基酚可引起严重的干损伤。</w:t>
            </w:r>
          </w:p>
        </w:tc>
      </w:tr>
      <w:tr w:rsidR="00A62539" w:rsidRPr="0010359E" w:rsidTr="00B917E4">
        <w:trPr>
          <w:trHeight w:val="433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严重肝肾功能不全者禁用。</w:t>
            </w:r>
          </w:p>
        </w:tc>
        <w:tc>
          <w:tcPr>
            <w:tcW w:w="7108" w:type="dxa"/>
            <w:vAlign w:val="center"/>
          </w:tcPr>
          <w:p w:rsidR="00743278" w:rsidRPr="00743278" w:rsidRDefault="00743278" w:rsidP="00743278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严重肝肾功能不全者禁用</w:t>
            </w:r>
            <w:r w:rsidRPr="00743278">
              <w:rPr>
                <w:rFonts w:ascii="仿宋" w:eastAsia="仿宋" w:hAnsi="仿宋"/>
                <w:color w:val="000000"/>
                <w:szCs w:val="21"/>
              </w:rPr>
              <w:t>。</w:t>
            </w:r>
          </w:p>
          <w:p w:rsidR="00A62539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  <w:r w:rsidR="00A62539" w:rsidRPr="00743278">
              <w:rPr>
                <w:rFonts w:ascii="仿宋" w:eastAsia="仿宋" w:hAnsi="仿宋"/>
                <w:color w:val="000000"/>
                <w:szCs w:val="21"/>
              </w:rPr>
              <w:t>对本品过敏者禁用。</w:t>
            </w:r>
          </w:p>
        </w:tc>
      </w:tr>
      <w:tr w:rsidR="00A62539" w:rsidRPr="0010359E" w:rsidTr="00B917E4">
        <w:trPr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1.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2.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对阿司匹林过敏者慎用。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3.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不能同时服用其他含有解热镇痛药的药品（如某些复方抗感冒药）。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4.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肝肾功能不全者慎用。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5.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孕妇及哺乳期妇女慎用。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6.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服用本品期间不得饮酒或含有酒精的饮料。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7.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对本品过敏者禁用，过敏体质者慎用。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8.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本品性状发生改变时禁止使用。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9.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请将本品放在儿童不能接触的地方。</w:t>
            </w:r>
          </w:p>
          <w:p w:rsidR="00FE7368" w:rsidRPr="00FE7368" w:rsidRDefault="00FE7368" w:rsidP="00FE7368">
            <w:pPr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10.</w:t>
            </w:r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儿童必须在成人监护下使用。</w:t>
            </w:r>
          </w:p>
          <w:p w:rsidR="00A62539" w:rsidRPr="0010359E" w:rsidRDefault="00FE7368" w:rsidP="00FE7368">
            <w:pPr>
              <w:topLinePunct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11.</w:t>
            </w:r>
            <w:bookmarkStart w:id="0" w:name="_GoBack"/>
            <w:bookmarkEnd w:id="0"/>
            <w:r w:rsidRPr="00FE7368">
              <w:rPr>
                <w:rFonts w:ascii="仿宋" w:eastAsia="仿宋" w:hAnsi="仿宋" w:hint="eastAsia"/>
                <w:bCs/>
                <w:color w:val="000000"/>
                <w:szCs w:val="21"/>
              </w:rPr>
              <w:t>如正在使用其他药品，使用本品前请咨询医师或药师。</w:t>
            </w:r>
          </w:p>
        </w:tc>
        <w:tc>
          <w:tcPr>
            <w:tcW w:w="7108" w:type="dxa"/>
            <w:vAlign w:val="center"/>
          </w:tcPr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当出现皮疹或过敏反应的其他征象时，如用药后出现瘙痒，皮疹，尤其出现口腔、眼、外生殖器红斑、糜烂等，应立即停药并咨询医生。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3.</w:t>
            </w:r>
            <w:r w:rsidRPr="00743278">
              <w:rPr>
                <w:rFonts w:ascii="仿宋" w:eastAsia="仿宋" w:hAnsi="仿宋"/>
                <w:color w:val="000000"/>
                <w:szCs w:val="21"/>
              </w:rPr>
              <w:t>应尽量避免合并使用含有对乙酰氨基酚或其他解热镇痛药的药品，以避免药物过量或导致毒性协同作用。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对阿司匹林过敏者慎用。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肝肾功能不全者慎用。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服用本品期间不得饮酒或含有酒精的饮料。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过敏体质者慎用，对本品过敏者禁用。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本品性状发生改变时禁止使用。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10.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请将本品放在儿童不能接触的地方。</w:t>
            </w:r>
          </w:p>
          <w:p w:rsidR="00743278" w:rsidRPr="00743278" w:rsidRDefault="00743278" w:rsidP="0074327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11.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儿童必须在成人监护下使用。</w:t>
            </w:r>
          </w:p>
          <w:p w:rsidR="00A62539" w:rsidRPr="0010359E" w:rsidRDefault="00743278" w:rsidP="00743278">
            <w:pPr>
              <w:snapToGrid w:val="0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12.</w:t>
            </w:r>
            <w:r w:rsidRPr="00743278">
              <w:rPr>
                <w:rFonts w:ascii="仿宋" w:eastAsia="仿宋" w:hAnsi="仿宋" w:hint="eastAsia"/>
                <w:color w:val="000000"/>
                <w:szCs w:val="21"/>
              </w:rPr>
              <w:t>如正在使用其他药品，使用本品前请咨询医师或药师。</w:t>
            </w:r>
          </w:p>
        </w:tc>
      </w:tr>
    </w:tbl>
    <w:p w:rsidR="00724477" w:rsidRPr="00A62539" w:rsidRDefault="00724477" w:rsidP="00743278">
      <w:pPr>
        <w:spacing w:afterLines="50" w:after="298" w:line="440" w:lineRule="exact"/>
        <w:ind w:right="119"/>
        <w:jc w:val="center"/>
      </w:pPr>
    </w:p>
    <w:sectPr w:rsidR="00724477" w:rsidRPr="00A62539" w:rsidSect="004767BD">
      <w:pgSz w:w="16838" w:h="11906" w:orient="landscape" w:code="9"/>
      <w:pgMar w:top="1440" w:right="1800" w:bottom="1440" w:left="1800" w:header="851" w:footer="992" w:gutter="0"/>
      <w:cols w:space="425"/>
      <w:titlePg/>
      <w:docGrid w:type="linesAndChars" w:linePitch="597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CE" w:rsidRDefault="00C028CE">
      <w:r>
        <w:separator/>
      </w:r>
    </w:p>
  </w:endnote>
  <w:endnote w:type="continuationSeparator" w:id="0">
    <w:p w:rsidR="00C028CE" w:rsidRDefault="00C0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CE" w:rsidRDefault="00C028CE">
      <w:r>
        <w:separator/>
      </w:r>
    </w:p>
  </w:footnote>
  <w:footnote w:type="continuationSeparator" w:id="0">
    <w:p w:rsidR="00C028CE" w:rsidRDefault="00C0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2CB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7D1032"/>
    <w:multiLevelType w:val="hybridMultilevel"/>
    <w:tmpl w:val="75B8B79C"/>
    <w:lvl w:ilvl="0" w:tplc="2534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712DBF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5C4D50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AAB45EA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EC218A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9680EA0"/>
    <w:multiLevelType w:val="hybridMultilevel"/>
    <w:tmpl w:val="2842DB94"/>
    <w:lvl w:ilvl="0" w:tplc="CCB8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FA7751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F9"/>
    <w:rsid w:val="00025313"/>
    <w:rsid w:val="000606FD"/>
    <w:rsid w:val="00223B3A"/>
    <w:rsid w:val="00724477"/>
    <w:rsid w:val="00743278"/>
    <w:rsid w:val="007B69C6"/>
    <w:rsid w:val="0087287F"/>
    <w:rsid w:val="00986404"/>
    <w:rsid w:val="00A066F9"/>
    <w:rsid w:val="00A62539"/>
    <w:rsid w:val="00C028CE"/>
    <w:rsid w:val="00C436B2"/>
    <w:rsid w:val="00F2633B"/>
    <w:rsid w:val="00F4193E"/>
    <w:rsid w:val="00FB0402"/>
    <w:rsid w:val="00FE7368"/>
    <w:rsid w:val="1F0317E9"/>
    <w:rsid w:val="2CA8468E"/>
    <w:rsid w:val="6A1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F2811-2DBA-4087-AFCD-91F7023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C4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7432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jun.zeng</dc:creator>
  <cp:lastModifiedBy>lenovo</cp:lastModifiedBy>
  <cp:revision>11</cp:revision>
  <cp:lastPrinted>2020-04-21T03:14:00Z</cp:lastPrinted>
  <dcterms:created xsi:type="dcterms:W3CDTF">2018-04-26T08:45:00Z</dcterms:created>
  <dcterms:modified xsi:type="dcterms:W3CDTF">2020-05-07T05:38:00Z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