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83" w:rsidRDefault="00857E83" w:rsidP="00857E83">
      <w:pPr>
        <w:spacing w:line="440" w:lineRule="exact"/>
        <w:ind w:right="119"/>
        <w:jc w:val="center"/>
        <w:rPr>
          <w:rFonts w:ascii="仿宋" w:eastAsia="仿宋" w:hAnsi="仿宋"/>
          <w:b/>
          <w:sz w:val="28"/>
        </w:rPr>
      </w:pPr>
      <w:r w:rsidRPr="00E35F12">
        <w:rPr>
          <w:rFonts w:ascii="仿宋" w:eastAsia="仿宋" w:hAnsi="仿宋" w:hint="eastAsia"/>
          <w:b/>
          <w:sz w:val="28"/>
        </w:rPr>
        <w:t>硼酸洗液说明书补充申请内容</w:t>
      </w:r>
    </w:p>
    <w:p w:rsidR="00857E83" w:rsidRDefault="00857E83" w:rsidP="00857E83">
      <w:pPr>
        <w:spacing w:line="440" w:lineRule="exact"/>
        <w:ind w:right="119"/>
        <w:jc w:val="center"/>
        <w:rPr>
          <w:rFonts w:ascii="仿宋" w:eastAsia="仿宋" w:hAnsi="仿宋" w:hint="eastAsia"/>
          <w:b/>
          <w:sz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026"/>
        <w:gridCol w:w="4053"/>
      </w:tblGrid>
      <w:tr w:rsidR="00857E83" w:rsidRPr="00E35F12" w:rsidTr="00D8356A">
        <w:trPr>
          <w:trHeight w:val="408"/>
          <w:jc w:val="center"/>
        </w:trPr>
        <w:tc>
          <w:tcPr>
            <w:tcW w:w="1560" w:type="dxa"/>
            <w:vAlign w:val="center"/>
          </w:tcPr>
          <w:p w:rsidR="00857E83" w:rsidRPr="00E35F12" w:rsidRDefault="00857E83" w:rsidP="00D8356A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b/>
                <w:sz w:val="22"/>
                <w:szCs w:val="22"/>
              </w:rPr>
              <w:t>修订项目</w:t>
            </w:r>
          </w:p>
        </w:tc>
        <w:tc>
          <w:tcPr>
            <w:tcW w:w="4026" w:type="dxa"/>
            <w:vAlign w:val="center"/>
          </w:tcPr>
          <w:p w:rsidR="00857E83" w:rsidRPr="00E35F12" w:rsidRDefault="00857E83" w:rsidP="00D8356A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b/>
                <w:sz w:val="22"/>
                <w:szCs w:val="22"/>
              </w:rPr>
              <w:t>修订前说明书内容</w:t>
            </w:r>
          </w:p>
        </w:tc>
        <w:tc>
          <w:tcPr>
            <w:tcW w:w="4053" w:type="dxa"/>
            <w:vAlign w:val="center"/>
          </w:tcPr>
          <w:p w:rsidR="00857E83" w:rsidRPr="00E35F12" w:rsidRDefault="00857E83" w:rsidP="00D8356A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b/>
                <w:sz w:val="22"/>
                <w:szCs w:val="22"/>
              </w:rPr>
              <w:t>修订后说明书内容</w:t>
            </w:r>
          </w:p>
        </w:tc>
      </w:tr>
      <w:tr w:rsidR="00857E83" w:rsidRPr="00E35F12" w:rsidTr="00D8356A">
        <w:trPr>
          <w:trHeight w:val="1690"/>
          <w:jc w:val="center"/>
        </w:trPr>
        <w:tc>
          <w:tcPr>
            <w:tcW w:w="1560" w:type="dxa"/>
            <w:vAlign w:val="center"/>
          </w:tcPr>
          <w:p w:rsidR="00857E83" w:rsidRPr="00E35F12" w:rsidRDefault="00857E83" w:rsidP="00D8356A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sz w:val="22"/>
                <w:szCs w:val="22"/>
              </w:rPr>
              <w:t>【不良反应】</w:t>
            </w:r>
          </w:p>
        </w:tc>
        <w:tc>
          <w:tcPr>
            <w:tcW w:w="4026" w:type="dxa"/>
            <w:vAlign w:val="center"/>
          </w:tcPr>
          <w:p w:rsidR="00857E83" w:rsidRPr="00E35F12" w:rsidRDefault="00857E83" w:rsidP="00D8356A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偶有轻微刺激。</w:t>
            </w:r>
          </w:p>
        </w:tc>
        <w:tc>
          <w:tcPr>
            <w:tcW w:w="4053" w:type="dxa"/>
            <w:vAlign w:val="center"/>
          </w:tcPr>
          <w:p w:rsidR="00857E83" w:rsidRPr="00E35F12" w:rsidRDefault="00857E83" w:rsidP="00D8356A">
            <w:p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偶有轻微刺激。</w:t>
            </w:r>
          </w:p>
          <w:p w:rsidR="00857E83" w:rsidRPr="00E35F12" w:rsidRDefault="00857E83" w:rsidP="00D8356A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药品上市后不良反应监测数据显示本品可见瘙痒、皮疹、潮红、过敏反应等不良反应。</w:t>
            </w:r>
          </w:p>
        </w:tc>
      </w:tr>
      <w:tr w:rsidR="00857E83" w:rsidRPr="00E35F12" w:rsidTr="00D8356A">
        <w:trPr>
          <w:jc w:val="center"/>
        </w:trPr>
        <w:tc>
          <w:tcPr>
            <w:tcW w:w="1560" w:type="dxa"/>
            <w:vAlign w:val="center"/>
          </w:tcPr>
          <w:p w:rsidR="00857E83" w:rsidRPr="00E35F12" w:rsidRDefault="00857E83" w:rsidP="00D8356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sz w:val="22"/>
                <w:szCs w:val="22"/>
              </w:rPr>
              <w:t>【禁忌】</w:t>
            </w:r>
          </w:p>
        </w:tc>
        <w:tc>
          <w:tcPr>
            <w:tcW w:w="4026" w:type="dxa"/>
            <w:vAlign w:val="center"/>
          </w:tcPr>
          <w:p w:rsidR="00857E83" w:rsidRPr="00E35F12" w:rsidRDefault="00857E83" w:rsidP="00D8356A">
            <w:pPr>
              <w:jc w:val="center"/>
              <w:rPr>
                <w:rFonts w:ascii="仿宋" w:eastAsia="仿宋" w:hAnsi="仿宋" w:cs="宋体" w:hint="eastAsia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尚不明确。</w:t>
            </w:r>
          </w:p>
        </w:tc>
        <w:tc>
          <w:tcPr>
            <w:tcW w:w="4053" w:type="dxa"/>
            <w:vAlign w:val="center"/>
          </w:tcPr>
          <w:p w:rsidR="00857E83" w:rsidRPr="00E35F12" w:rsidRDefault="00857E83" w:rsidP="00D8356A">
            <w:p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1.大面积皮肤损害者禁用本品。</w:t>
            </w:r>
          </w:p>
          <w:p w:rsidR="00857E83" w:rsidRPr="00E35F12" w:rsidRDefault="00857E83" w:rsidP="00D8356A">
            <w:p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2.婴儿禁用本品。</w:t>
            </w:r>
          </w:p>
          <w:p w:rsidR="00857E83" w:rsidRPr="00E35F12" w:rsidRDefault="00857E83" w:rsidP="00D8356A">
            <w:pPr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3.对本品及其成份过敏者禁用。</w:t>
            </w:r>
          </w:p>
        </w:tc>
      </w:tr>
      <w:tr w:rsidR="00857E83" w:rsidRPr="00E35F12" w:rsidTr="00D8356A">
        <w:trPr>
          <w:jc w:val="center"/>
        </w:trPr>
        <w:tc>
          <w:tcPr>
            <w:tcW w:w="1560" w:type="dxa"/>
            <w:vAlign w:val="center"/>
          </w:tcPr>
          <w:p w:rsidR="00857E83" w:rsidRPr="00E35F12" w:rsidRDefault="00857E83" w:rsidP="00D8356A">
            <w:pPr>
              <w:snapToGrid w:val="0"/>
              <w:rPr>
                <w:rFonts w:ascii="仿宋" w:eastAsia="仿宋" w:hAnsi="仿宋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sz w:val="22"/>
                <w:szCs w:val="22"/>
              </w:rPr>
              <w:t>【注意事项】</w:t>
            </w:r>
          </w:p>
        </w:tc>
        <w:tc>
          <w:tcPr>
            <w:tcW w:w="4026" w:type="dxa"/>
            <w:vAlign w:val="center"/>
          </w:tcPr>
          <w:p w:rsidR="00857E83" w:rsidRPr="00E35F12" w:rsidRDefault="00857E83" w:rsidP="00D8356A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1.用药部位如有烧灼感、瘙痒、红肿等情况应停药，并将局部药物洗净，必要</w:t>
            </w:r>
            <w:smartTag w:uri="urn:schemas-microsoft-com:office:smarttags" w:element="PersonName">
              <w:smartTagPr>
                <w:attr w:name="ProductID" w:val="时向"/>
              </w:smartTagPr>
              <w:r w:rsidRPr="00E35F12">
                <w:rPr>
                  <w:rFonts w:ascii="仿宋" w:eastAsia="仿宋" w:hAnsi="仿宋" w:hint="eastAsia"/>
                  <w:color w:val="000000"/>
                  <w:sz w:val="22"/>
                  <w:szCs w:val="22"/>
                </w:rPr>
                <w:t>时向</w:t>
              </w:r>
            </w:smartTag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医师咨询。</w:t>
            </w:r>
          </w:p>
          <w:p w:rsidR="00857E83" w:rsidRPr="00E35F12" w:rsidRDefault="00857E83" w:rsidP="00D8356A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2.对本品过敏者禁用，过敏体质者慎用。</w:t>
            </w:r>
          </w:p>
          <w:p w:rsidR="00857E83" w:rsidRPr="00E35F12" w:rsidRDefault="00857E83" w:rsidP="00D8356A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3.本品性</w:t>
            </w:r>
            <w:proofErr w:type="gramStart"/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状发生</w:t>
            </w:r>
            <w:proofErr w:type="gramEnd"/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改变时禁止使用。</w:t>
            </w:r>
          </w:p>
          <w:p w:rsidR="00857E83" w:rsidRPr="00E35F12" w:rsidRDefault="00857E83" w:rsidP="00D8356A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4.请将本品放在儿童不能接触的地方。</w:t>
            </w:r>
          </w:p>
          <w:p w:rsidR="00857E83" w:rsidRPr="00E35F12" w:rsidRDefault="00857E83" w:rsidP="00D8356A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5.儿童必须在成人监护下使用。</w:t>
            </w:r>
          </w:p>
          <w:p w:rsidR="00857E83" w:rsidRPr="00E35F12" w:rsidRDefault="00857E83" w:rsidP="00D8356A">
            <w:pPr>
              <w:jc w:val="left"/>
              <w:rPr>
                <w:rFonts w:ascii="仿宋" w:eastAsia="仿宋" w:hAnsi="仿宋" w:cs="宋体" w:hint="eastAsia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6.如正在使用其他药品，使用本品前请咨询医师或药师。</w:t>
            </w:r>
          </w:p>
        </w:tc>
        <w:tc>
          <w:tcPr>
            <w:tcW w:w="4053" w:type="dxa"/>
            <w:vAlign w:val="center"/>
          </w:tcPr>
          <w:p w:rsidR="00857E83" w:rsidRPr="00E35F12" w:rsidRDefault="00857E83" w:rsidP="00D8356A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1.用药部位如有烧灼感、瘙痒、红肿等情况应停药，并将局部药物洗净，必要</w:t>
            </w:r>
            <w:smartTag w:uri="urn:schemas-microsoft-com:office:smarttags" w:element="PersonName">
              <w:smartTagPr>
                <w:attr w:name="ProductID" w:val="时向"/>
              </w:smartTagPr>
              <w:r w:rsidRPr="00E35F12">
                <w:rPr>
                  <w:rFonts w:ascii="仿宋" w:eastAsia="仿宋" w:hAnsi="仿宋" w:hint="eastAsia"/>
                  <w:color w:val="000000"/>
                  <w:sz w:val="22"/>
                  <w:szCs w:val="22"/>
                </w:rPr>
                <w:t>时向</w:t>
              </w:r>
            </w:smartTag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医师咨询。</w:t>
            </w:r>
          </w:p>
          <w:p w:rsidR="00857E83" w:rsidRPr="00E35F12" w:rsidRDefault="00857E83" w:rsidP="00D8356A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2.避免长期大面积使用。</w:t>
            </w:r>
          </w:p>
          <w:p w:rsidR="00857E83" w:rsidRPr="00E35F12" w:rsidRDefault="00857E83" w:rsidP="00D8356A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3.避免用于3岁以下儿童。</w:t>
            </w:r>
          </w:p>
          <w:p w:rsidR="00857E83" w:rsidRPr="00E35F12" w:rsidRDefault="00857E83" w:rsidP="00D8356A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4.对本品过敏者禁用，过敏体质者慎用。</w:t>
            </w:r>
          </w:p>
          <w:p w:rsidR="00857E83" w:rsidRPr="00E35F12" w:rsidRDefault="00857E83" w:rsidP="00D8356A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5.本品性</w:t>
            </w:r>
            <w:proofErr w:type="gramStart"/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状发生</w:t>
            </w:r>
            <w:proofErr w:type="gramEnd"/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改变时禁止使用。</w:t>
            </w:r>
          </w:p>
          <w:p w:rsidR="00857E83" w:rsidRPr="00E35F12" w:rsidRDefault="00857E83" w:rsidP="00D8356A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6.请将本品放在儿童不能接触的地方。</w:t>
            </w:r>
          </w:p>
          <w:p w:rsidR="00857E83" w:rsidRPr="00E35F12" w:rsidRDefault="00857E83" w:rsidP="00D8356A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7.儿童必须在成人监护下使用。</w:t>
            </w:r>
          </w:p>
          <w:p w:rsidR="00857E83" w:rsidRPr="00E35F12" w:rsidRDefault="00857E83" w:rsidP="00D8356A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E35F1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8.如正在使用其他药品，使用本品前请咨询医师或药师。</w:t>
            </w:r>
          </w:p>
        </w:tc>
      </w:tr>
    </w:tbl>
    <w:p w:rsidR="003B5E9F" w:rsidRPr="00857E83" w:rsidRDefault="003B5E9F" w:rsidP="00857E83">
      <w:bookmarkStart w:id="0" w:name="_GoBack"/>
      <w:bookmarkEnd w:id="0"/>
    </w:p>
    <w:sectPr w:rsidR="003B5E9F" w:rsidRPr="00857E83" w:rsidSect="00DE3790">
      <w:footerReference w:type="even" r:id="rId6"/>
      <w:footerReference w:type="default" r:id="rId7"/>
      <w:pgSz w:w="11906" w:h="16838" w:code="9"/>
      <w:pgMar w:top="1985" w:right="1361" w:bottom="1191" w:left="1588" w:header="851" w:footer="992" w:gutter="0"/>
      <w:cols w:space="425"/>
      <w:docGrid w:type="linesAndChars" w:linePitch="59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44" w:rsidRPr="00600BFE" w:rsidRDefault="00857E83">
    <w:pPr>
      <w:pStyle w:val="a4"/>
      <w:rPr>
        <w:rFonts w:ascii="宋体" w:hAnsi="宋体"/>
        <w:sz w:val="28"/>
        <w:szCs w:val="28"/>
      </w:rPr>
    </w:pPr>
    <w:r w:rsidRPr="00600BFE">
      <w:rPr>
        <w:rFonts w:ascii="宋体" w:hAnsi="宋体"/>
        <w:sz w:val="28"/>
        <w:szCs w:val="28"/>
      </w:rPr>
      <w:t>—</w:t>
    </w:r>
    <w:r w:rsidRPr="00600BFE">
      <w:rPr>
        <w:rFonts w:ascii="宋体" w:hAnsi="宋体" w:hint="eastAsia"/>
        <w:sz w:val="28"/>
        <w:szCs w:val="28"/>
      </w:rPr>
      <w:t xml:space="preserve"> </w:t>
    </w:r>
    <w:r w:rsidRPr="00600BFE">
      <w:rPr>
        <w:rFonts w:ascii="宋体" w:hAnsi="宋体"/>
        <w:sz w:val="28"/>
        <w:szCs w:val="28"/>
      </w:rPr>
      <w:fldChar w:fldCharType="begin"/>
    </w:r>
    <w:r w:rsidRPr="00600BFE">
      <w:rPr>
        <w:rFonts w:ascii="宋体" w:hAnsi="宋体"/>
        <w:sz w:val="28"/>
        <w:szCs w:val="28"/>
      </w:rPr>
      <w:instrText>PAGE   \* MERGEFORMAT</w:instrText>
    </w:r>
    <w:r w:rsidRPr="00600BFE">
      <w:rPr>
        <w:rFonts w:ascii="宋体" w:hAnsi="宋体"/>
        <w:sz w:val="28"/>
        <w:szCs w:val="28"/>
      </w:rPr>
      <w:fldChar w:fldCharType="separate"/>
    </w:r>
    <w:r w:rsidRPr="00D27362">
      <w:rPr>
        <w:rFonts w:ascii="宋体" w:hAnsi="宋体"/>
        <w:noProof/>
        <w:sz w:val="28"/>
        <w:szCs w:val="28"/>
        <w:lang w:val="zh-CN"/>
      </w:rPr>
      <w:t>2</w:t>
    </w:r>
    <w:r w:rsidRPr="00600BFE">
      <w:rPr>
        <w:rFonts w:ascii="宋体" w:hAnsi="宋体"/>
        <w:sz w:val="28"/>
        <w:szCs w:val="28"/>
      </w:rPr>
      <w:fldChar w:fldCharType="end"/>
    </w:r>
    <w:r w:rsidRPr="00600BFE">
      <w:rPr>
        <w:rFonts w:ascii="宋体" w:hAnsi="宋体" w:hint="eastAsia"/>
        <w:sz w:val="28"/>
        <w:szCs w:val="28"/>
      </w:rPr>
      <w:t xml:space="preserve"> </w:t>
    </w:r>
    <w:r w:rsidRPr="00600BFE">
      <w:rPr>
        <w:rFonts w:ascii="宋体" w:hAnsi="宋体"/>
        <w:sz w:val="28"/>
        <w:szCs w:val="28"/>
      </w:rPr>
      <w:t>—</w:t>
    </w:r>
  </w:p>
  <w:p w:rsidR="00596344" w:rsidRDefault="00857E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44" w:rsidRDefault="00857E83" w:rsidP="00973AB0">
    <w:pPr>
      <w:pStyle w:val="a4"/>
      <w:ind w:right="36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23373"/>
    <w:rsid w:val="00080761"/>
    <w:rsid w:val="002B3270"/>
    <w:rsid w:val="002C122F"/>
    <w:rsid w:val="00367086"/>
    <w:rsid w:val="003B5E9F"/>
    <w:rsid w:val="004E04AD"/>
    <w:rsid w:val="00502021"/>
    <w:rsid w:val="005846FD"/>
    <w:rsid w:val="005A45E9"/>
    <w:rsid w:val="005B0B43"/>
    <w:rsid w:val="00690171"/>
    <w:rsid w:val="006C13F2"/>
    <w:rsid w:val="007171A1"/>
    <w:rsid w:val="00724086"/>
    <w:rsid w:val="00822699"/>
    <w:rsid w:val="00857E83"/>
    <w:rsid w:val="00897197"/>
    <w:rsid w:val="00930579"/>
    <w:rsid w:val="009340A5"/>
    <w:rsid w:val="00A04806"/>
    <w:rsid w:val="00B64834"/>
    <w:rsid w:val="00CA4A5E"/>
    <w:rsid w:val="00D34087"/>
    <w:rsid w:val="00D70259"/>
    <w:rsid w:val="00DA0C61"/>
    <w:rsid w:val="00DC7D72"/>
    <w:rsid w:val="00E57232"/>
    <w:rsid w:val="00F06884"/>
    <w:rsid w:val="00F954C5"/>
    <w:rsid w:val="00FB13C5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857E8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857E83"/>
    <w:rPr>
      <w:rFonts w:ascii="Times New Roman" w:eastAsia="宋体" w:hAnsi="Times New Roman" w:cs="Times New Roman"/>
      <w:kern w:val="2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2020-03-23T05:04:00Z</cp:lastPrinted>
  <dcterms:created xsi:type="dcterms:W3CDTF">2020-04-09T05:20:00Z</dcterms:created>
  <dcterms:modified xsi:type="dcterms:W3CDTF">2020-04-28T07:59:00Z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