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5F" w:rsidRDefault="0024115F" w:rsidP="0024115F">
      <w:pPr>
        <w:spacing w:line="440" w:lineRule="exact"/>
        <w:ind w:right="119"/>
        <w:jc w:val="center"/>
        <w:rPr>
          <w:rFonts w:ascii="宋体" w:hAnsi="宋体"/>
          <w:b/>
          <w:sz w:val="28"/>
        </w:rPr>
      </w:pPr>
      <w:r w:rsidRPr="004A609B">
        <w:rPr>
          <w:rFonts w:ascii="宋体" w:eastAsia="宋体" w:hAnsi="宋体" w:hint="eastAsia"/>
          <w:b/>
          <w:sz w:val="28"/>
        </w:rPr>
        <w:t>小儿氨</w:t>
      </w:r>
      <w:proofErr w:type="gramStart"/>
      <w:r w:rsidRPr="004A609B">
        <w:rPr>
          <w:rFonts w:ascii="宋体" w:eastAsia="宋体" w:hAnsi="宋体" w:hint="eastAsia"/>
          <w:b/>
          <w:sz w:val="28"/>
        </w:rPr>
        <w:t>酚黄那敏</w:t>
      </w:r>
      <w:proofErr w:type="gramEnd"/>
      <w:r w:rsidRPr="004A609B">
        <w:rPr>
          <w:rFonts w:ascii="宋体" w:eastAsia="宋体" w:hAnsi="宋体" w:hint="eastAsia"/>
          <w:b/>
          <w:sz w:val="28"/>
        </w:rPr>
        <w:t>颗粒说明书</w:t>
      </w:r>
      <w:r>
        <w:rPr>
          <w:rFonts w:ascii="宋体" w:hAnsi="宋体" w:hint="eastAsia"/>
          <w:b/>
          <w:sz w:val="28"/>
        </w:rPr>
        <w:t>修订详情</w:t>
      </w:r>
    </w:p>
    <w:p w:rsidR="000363E2" w:rsidRPr="004A609B" w:rsidRDefault="000363E2" w:rsidP="0024115F">
      <w:pPr>
        <w:spacing w:line="440" w:lineRule="exact"/>
        <w:ind w:right="119"/>
        <w:jc w:val="center"/>
        <w:rPr>
          <w:rFonts w:ascii="宋体" w:eastAsia="宋体" w:hAnsi="宋体" w:hint="eastAsia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18"/>
        <w:gridCol w:w="4861"/>
      </w:tblGrid>
      <w:tr w:rsidR="0024115F" w:rsidRPr="002351E9" w:rsidTr="00B670FF">
        <w:trPr>
          <w:trHeight w:val="514"/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722902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3218" w:type="dxa"/>
            <w:vAlign w:val="center"/>
          </w:tcPr>
          <w:p w:rsidR="0024115F" w:rsidRDefault="0024115F" w:rsidP="007229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4861" w:type="dxa"/>
            <w:vAlign w:val="center"/>
          </w:tcPr>
          <w:p w:rsidR="0024115F" w:rsidRDefault="0024115F" w:rsidP="007229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24115F" w:rsidRPr="002351E9" w:rsidTr="00B670FF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72290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3218" w:type="dxa"/>
            <w:vAlign w:val="center"/>
          </w:tcPr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有时有轻度头晕、乏力、恶心、上腹不适、口干、食欲缺乏和皮疹等，可自行恢复。</w:t>
            </w:r>
          </w:p>
        </w:tc>
        <w:tc>
          <w:tcPr>
            <w:tcW w:w="4861" w:type="dxa"/>
            <w:vAlign w:val="center"/>
          </w:tcPr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1.有时有轻度头晕、乏力、恶心、上腹不适、口干、食欲缺乏等。偶见皮疹。有报道，极少数患者使用对乙酰氨基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可能出现致命的、严重的皮肤不良反应。2.过量使用对乙酰氨基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可引起严重肝损伤。”</w:t>
            </w:r>
          </w:p>
        </w:tc>
      </w:tr>
      <w:tr w:rsidR="0024115F" w:rsidRPr="002351E9" w:rsidTr="00B670FF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722902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3218" w:type="dxa"/>
            <w:vAlign w:val="center"/>
          </w:tcPr>
          <w:p w:rsidR="0024115F" w:rsidRPr="004A609B" w:rsidRDefault="0024115F" w:rsidP="00722902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严重肝肾功能不全者禁用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4861" w:type="dxa"/>
            <w:vAlign w:val="center"/>
          </w:tcPr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严重肝肾功能不全者禁用。对本品过敏者禁用。</w:t>
            </w:r>
          </w:p>
        </w:tc>
      </w:tr>
      <w:tr w:rsidR="0024115F" w:rsidRPr="002351E9" w:rsidTr="00B670FF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722902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3218" w:type="dxa"/>
            <w:vAlign w:val="center"/>
          </w:tcPr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/>
                <w:szCs w:val="21"/>
              </w:rPr>
              <w:t>1.用药3-7天，症状未缓解，请咨询医师或药师。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2.服用本品期间不得饮酒或含有酒精的饮料。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3.1岁以下儿童应在医师指导下使用。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4.不能同时服用与本品成份相似的其他抗感冒药。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5.肝、肾功能不全者慎用。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6.如服用过量或出现严重不良反应，应立即就医。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7.对本品过敏者禁用，过敏体质者慎用。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8.本品性</w:t>
            </w:r>
            <w:proofErr w:type="gramStart"/>
            <w:r w:rsidRPr="004A609B">
              <w:rPr>
                <w:rFonts w:asciiTheme="minorEastAsia" w:hAnsiTheme="minorEastAsia" w:cs="宋体"/>
                <w:szCs w:val="21"/>
              </w:rPr>
              <w:t>状发生</w:t>
            </w:r>
            <w:proofErr w:type="gramEnd"/>
            <w:r w:rsidRPr="004A609B">
              <w:rPr>
                <w:rFonts w:asciiTheme="minorEastAsia" w:hAnsiTheme="minorEastAsia" w:cs="宋体"/>
                <w:szCs w:val="21"/>
              </w:rPr>
              <w:t>改变时禁止使用。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9.请将本品放在儿童不能接触的地方。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10.儿童必须在成人监护下使用。</w:t>
            </w:r>
            <w:r w:rsidRPr="004A609B">
              <w:rPr>
                <w:rFonts w:asciiTheme="minorEastAsia" w:hAnsiTheme="minorEastAsia" w:cs="宋体"/>
                <w:szCs w:val="21"/>
              </w:rPr>
              <w:br/>
              <w:t>11.如正在使用其他药品，使用本品前请咨询医师或药师。</w:t>
            </w:r>
          </w:p>
        </w:tc>
        <w:tc>
          <w:tcPr>
            <w:tcW w:w="4861" w:type="dxa"/>
            <w:vAlign w:val="center"/>
          </w:tcPr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1.用药3～7天，症状未缓解，请咨询医师或药师。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2.服用本品期间不得饮酒或含有酒精的饮料。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3.1岁以下儿童应在医师指导下使用。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4.当出现皮疹或过敏反应的其他征象时，如用药后出现瘙痒、皮疹，尤其出现口腔、眼、外生殖器红斑、糜烂等，应立即停药并咨询医生。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5.因过量使用对乙酰氨基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口服一日最大量不超过2克。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6.不能同时服用与本品成份相似的其他抗感冒药。应尽量避免合并使用含有对乙酰氨基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或其他解热镇痛药的药品，以避免药物过量或导致毒性协同作用。7.肝、肾功能不全者慎用。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8.如服用过量或出现严重不良反应，应立即就医。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9.</w:t>
            </w:r>
            <w:r w:rsidRPr="004A609B">
              <w:rPr>
                <w:rFonts w:asciiTheme="minorEastAsia" w:hAnsiTheme="minorEastAsia" w:cs="宋体"/>
                <w:szCs w:val="21"/>
              </w:rPr>
              <w:t xml:space="preserve"> 过敏体质者慎用，对本品过敏者禁用</w:t>
            </w:r>
            <w:r w:rsidRPr="004A609B"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10.本品性</w:t>
            </w:r>
            <w:proofErr w:type="gramStart"/>
            <w:r w:rsidRPr="004A609B">
              <w:rPr>
                <w:rFonts w:asciiTheme="minorEastAsia" w:hAnsiTheme="minorEastAsia" w:cs="宋体" w:hint="eastAsia"/>
                <w:szCs w:val="21"/>
              </w:rPr>
              <w:t>状发生</w:t>
            </w:r>
            <w:proofErr w:type="gramEnd"/>
            <w:r w:rsidRPr="004A609B">
              <w:rPr>
                <w:rFonts w:asciiTheme="minorEastAsia" w:hAnsiTheme="minorEastAsia" w:cs="宋体" w:hint="eastAsia"/>
                <w:szCs w:val="21"/>
              </w:rPr>
              <w:t>改变时禁止使用。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11.请将本品放在儿童不能接触的地方。</w:t>
            </w:r>
          </w:p>
          <w:p w:rsidR="0024115F" w:rsidRPr="004A609B" w:rsidRDefault="0024115F" w:rsidP="00722902">
            <w:pPr>
              <w:spacing w:line="400" w:lineRule="exac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12.儿童必须在成人监护下使用。</w:t>
            </w:r>
          </w:p>
          <w:p w:rsidR="0024115F" w:rsidRPr="004A609B" w:rsidRDefault="0024115F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4A609B">
              <w:rPr>
                <w:rFonts w:asciiTheme="minorEastAsia" w:hAnsiTheme="minorEastAsia" w:cs="宋体" w:hint="eastAsia"/>
                <w:szCs w:val="21"/>
              </w:rPr>
              <w:t>13.如正在使用其他药品，使用本品前请咨询医师或药师。</w:t>
            </w:r>
          </w:p>
        </w:tc>
      </w:tr>
    </w:tbl>
    <w:p w:rsidR="002C122F" w:rsidRPr="0024115F" w:rsidRDefault="002C122F" w:rsidP="002C122F">
      <w:pPr>
        <w:spacing w:line="20" w:lineRule="exact"/>
      </w:pPr>
    </w:p>
    <w:p w:rsidR="0024115F" w:rsidRDefault="0024115F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24115F" w:rsidRDefault="0024115F" w:rsidP="0024115F">
      <w:pPr>
        <w:spacing w:line="440" w:lineRule="exact"/>
        <w:ind w:right="119"/>
        <w:jc w:val="center"/>
        <w:rPr>
          <w:rFonts w:ascii="宋体" w:hAnsi="宋体"/>
          <w:b/>
          <w:sz w:val="28"/>
        </w:rPr>
      </w:pPr>
      <w:r w:rsidRPr="0024115F">
        <w:rPr>
          <w:rFonts w:ascii="宋体" w:eastAsia="宋体" w:hAnsi="宋体" w:hint="eastAsia"/>
          <w:b/>
          <w:sz w:val="28"/>
        </w:rPr>
        <w:lastRenderedPageBreak/>
        <w:t>复方氨</w:t>
      </w:r>
      <w:proofErr w:type="gramStart"/>
      <w:r w:rsidRPr="0024115F">
        <w:rPr>
          <w:rFonts w:ascii="宋体" w:eastAsia="宋体" w:hAnsi="宋体" w:hint="eastAsia"/>
          <w:b/>
          <w:sz w:val="28"/>
        </w:rPr>
        <w:t>酚那敏</w:t>
      </w:r>
      <w:proofErr w:type="gramEnd"/>
      <w:r w:rsidRPr="0024115F">
        <w:rPr>
          <w:rFonts w:ascii="宋体" w:eastAsia="宋体" w:hAnsi="宋体" w:hint="eastAsia"/>
          <w:b/>
          <w:sz w:val="28"/>
        </w:rPr>
        <w:t>颗粒</w:t>
      </w:r>
      <w:r w:rsidRPr="004A609B">
        <w:rPr>
          <w:rFonts w:ascii="宋体" w:eastAsia="宋体" w:hAnsi="宋体" w:hint="eastAsia"/>
          <w:b/>
          <w:sz w:val="28"/>
        </w:rPr>
        <w:t>说明书</w:t>
      </w:r>
      <w:r>
        <w:rPr>
          <w:rFonts w:ascii="宋体" w:hAnsi="宋体" w:hint="eastAsia"/>
          <w:b/>
          <w:sz w:val="28"/>
        </w:rPr>
        <w:t>修订详情</w:t>
      </w:r>
    </w:p>
    <w:p w:rsidR="000363E2" w:rsidRDefault="000363E2" w:rsidP="0024115F">
      <w:pPr>
        <w:spacing w:line="440" w:lineRule="exact"/>
        <w:ind w:right="119"/>
        <w:jc w:val="center"/>
        <w:rPr>
          <w:rFonts w:ascii="宋体" w:hAnsi="宋体" w:hint="eastAsia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51"/>
        <w:gridCol w:w="5428"/>
      </w:tblGrid>
      <w:tr w:rsidR="0024115F" w:rsidRPr="002351E9" w:rsidTr="000363E2">
        <w:trPr>
          <w:trHeight w:val="394"/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24115F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2651" w:type="dxa"/>
            <w:vAlign w:val="center"/>
          </w:tcPr>
          <w:p w:rsidR="0024115F" w:rsidRDefault="0024115F" w:rsidP="00241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5428" w:type="dxa"/>
            <w:vAlign w:val="center"/>
          </w:tcPr>
          <w:p w:rsidR="0024115F" w:rsidRDefault="0024115F" w:rsidP="00241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24115F" w:rsidRPr="002351E9" w:rsidTr="000363E2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24115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651" w:type="dxa"/>
            <w:vAlign w:val="center"/>
          </w:tcPr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有时有轻度头晕、乏力、恶心、上腹不适、口干、食欲缺乏和皮疹等，可自行恢复。</w:t>
            </w:r>
          </w:p>
        </w:tc>
        <w:tc>
          <w:tcPr>
            <w:tcW w:w="5428" w:type="dxa"/>
            <w:vAlign w:val="center"/>
          </w:tcPr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1.有时有轻度头晕、乏力、恶心、上腹不适、口干、食欲缺乏等。偶见皮疹。有报道，极少数患者使用对乙酰氨基</w:t>
            </w:r>
            <w:proofErr w:type="gramStart"/>
            <w:r w:rsidRPr="0024115F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24115F">
              <w:rPr>
                <w:rFonts w:asciiTheme="minorEastAsia" w:hAnsiTheme="minorEastAsia" w:cs="宋体" w:hint="eastAsia"/>
                <w:szCs w:val="21"/>
              </w:rPr>
              <w:t>可能出现致命的、严重的皮肤不良反应。2.过量使用对乙酰氨基</w:t>
            </w:r>
            <w:proofErr w:type="gramStart"/>
            <w:r w:rsidRPr="0024115F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24115F">
              <w:rPr>
                <w:rFonts w:asciiTheme="minorEastAsia" w:hAnsiTheme="minorEastAsia" w:cs="宋体" w:hint="eastAsia"/>
                <w:szCs w:val="21"/>
              </w:rPr>
              <w:t>可引起严重肝损伤。”</w:t>
            </w:r>
          </w:p>
        </w:tc>
      </w:tr>
      <w:tr w:rsidR="0024115F" w:rsidRPr="002351E9" w:rsidTr="000363E2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24115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651" w:type="dxa"/>
            <w:vAlign w:val="center"/>
          </w:tcPr>
          <w:p w:rsidR="0024115F" w:rsidRPr="0024115F" w:rsidRDefault="0024115F" w:rsidP="0024115F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严重肝肾功能不全者禁用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5428" w:type="dxa"/>
            <w:vAlign w:val="center"/>
          </w:tcPr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严重肝肾功能不全者禁用。对本品过敏者禁用。</w:t>
            </w:r>
          </w:p>
        </w:tc>
      </w:tr>
      <w:tr w:rsidR="0024115F" w:rsidRPr="002351E9" w:rsidTr="000363E2">
        <w:trPr>
          <w:jc w:val="center"/>
        </w:trPr>
        <w:tc>
          <w:tcPr>
            <w:tcW w:w="1560" w:type="dxa"/>
            <w:vAlign w:val="center"/>
          </w:tcPr>
          <w:p w:rsidR="0024115F" w:rsidRPr="00570BCF" w:rsidRDefault="0024115F" w:rsidP="0024115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651" w:type="dxa"/>
            <w:vAlign w:val="center"/>
          </w:tcPr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/>
                <w:szCs w:val="21"/>
              </w:rPr>
              <w:t>1.用药3-7天，症状未缓解，请咨询医师或药师。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2.服用本品期间不得饮酒或含有酒精的饮料。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3.不能同时服用与本品成份相似的其他抗感冒药。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4.前列腺肥大、青光眼等患者以及老年人应在医师指导下使用。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5.肝、肾功能不全者慎用。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6.孕妇及哺乳期妇女慎用。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7.服药期间不得驾驶机、车、船、从事高空作业、机械作业及操作精密仪器。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8.如服用过量或出现严重不良反应，应立即就医。对本品过敏者禁用，过敏体质者慎用。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9.本品性</w:t>
            </w:r>
            <w:proofErr w:type="gramStart"/>
            <w:r w:rsidRPr="0024115F">
              <w:rPr>
                <w:rFonts w:asciiTheme="minorEastAsia" w:hAnsiTheme="minorEastAsia" w:cs="宋体"/>
                <w:szCs w:val="21"/>
              </w:rPr>
              <w:t>状发生</w:t>
            </w:r>
            <w:proofErr w:type="gramEnd"/>
            <w:r w:rsidRPr="0024115F">
              <w:rPr>
                <w:rFonts w:asciiTheme="minorEastAsia" w:hAnsiTheme="minorEastAsia" w:cs="宋体"/>
                <w:szCs w:val="21"/>
              </w:rPr>
              <w:t>改变时禁止使用。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10.请将本品放在儿童不能接触的地方。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11.如正在使用其他药品，使用本品前请咨询医师或药师。</w:t>
            </w:r>
          </w:p>
        </w:tc>
        <w:tc>
          <w:tcPr>
            <w:tcW w:w="5428" w:type="dxa"/>
            <w:vAlign w:val="center"/>
          </w:tcPr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1.用药3～7天，症状未缓解，请咨询医师或药师。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2.服用本品期间不得饮酒或含有酒精的饮料。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3.当出现皮疹或过敏反应的其他征象时，如用药后出现瘙痒、皮疹，尤其出现口腔、眼、外生殖器红斑、糜烂等，应立即停药并咨询医生。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4.因过量使用对乙酰氨基</w:t>
            </w:r>
            <w:proofErr w:type="gramStart"/>
            <w:r w:rsidRPr="0024115F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24115F">
              <w:rPr>
                <w:rFonts w:asciiTheme="minorEastAsia" w:hAnsiTheme="minorEastAsia" w:cs="宋体" w:hint="eastAsia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24115F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24115F">
              <w:rPr>
                <w:rFonts w:asciiTheme="minorEastAsia" w:hAnsiTheme="minorEastAsia" w:cs="宋体" w:hint="eastAsia"/>
                <w:szCs w:val="21"/>
              </w:rPr>
              <w:t>口服一日最大量不超过2克。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5.不能同时服用与本品成份相似的其他抗感冒药。应尽量避免合并使用含有对乙酰氨基</w:t>
            </w:r>
            <w:proofErr w:type="gramStart"/>
            <w:r w:rsidRPr="0024115F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24115F">
              <w:rPr>
                <w:rFonts w:asciiTheme="minorEastAsia" w:hAnsiTheme="minorEastAsia" w:cs="宋体" w:hint="eastAsia"/>
                <w:szCs w:val="21"/>
              </w:rPr>
              <w:t>或其他解热镇痛药的药品，以避免药物过量或导致毒性协同作用。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6</w:t>
            </w:r>
            <w:r w:rsidRPr="0024115F">
              <w:rPr>
                <w:rFonts w:asciiTheme="minorEastAsia" w:hAnsiTheme="minorEastAsia" w:cs="宋体"/>
                <w:szCs w:val="21"/>
              </w:rPr>
              <w:t>.前列腺肥大、青光眼等患者以及老年人应在医师指导下使用。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7. 肝、肾功能不全者慎用。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8</w:t>
            </w:r>
            <w:r w:rsidRPr="0024115F">
              <w:rPr>
                <w:rFonts w:asciiTheme="minorEastAsia" w:hAnsiTheme="minorEastAsia" w:cs="宋体"/>
                <w:szCs w:val="21"/>
              </w:rPr>
              <w:t>.孕妇及哺乳期妇女慎用。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9</w:t>
            </w:r>
            <w:r w:rsidRPr="0024115F">
              <w:rPr>
                <w:rFonts w:asciiTheme="minorEastAsia" w:hAnsiTheme="minorEastAsia" w:cs="宋体"/>
                <w:szCs w:val="21"/>
              </w:rPr>
              <w:t>.服药期间不得驾驶机、车、船、从事高空作业、机械作业及操作精密仪器。</w:t>
            </w:r>
          </w:p>
          <w:p w:rsidR="0024115F" w:rsidRPr="0024115F" w:rsidRDefault="0024115F" w:rsidP="0024115F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24115F">
              <w:rPr>
                <w:rFonts w:asciiTheme="minorEastAsia" w:hAnsiTheme="minorEastAsia" w:cs="宋体" w:hint="eastAsia"/>
                <w:szCs w:val="21"/>
              </w:rPr>
              <w:t>10</w:t>
            </w:r>
            <w:r w:rsidRPr="0024115F">
              <w:rPr>
                <w:rFonts w:asciiTheme="minorEastAsia" w:hAnsiTheme="minorEastAsia" w:cs="宋体"/>
                <w:szCs w:val="21"/>
              </w:rPr>
              <w:t>.如服用过量或出现严重不良反应，应立即就医。过敏体质者慎用，对本品过敏者禁用。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</w:r>
            <w:r w:rsidRPr="0024115F">
              <w:rPr>
                <w:rFonts w:asciiTheme="minorEastAsia" w:hAnsiTheme="minorEastAsia" w:cs="宋体" w:hint="eastAsia"/>
                <w:szCs w:val="21"/>
              </w:rPr>
              <w:t>11</w:t>
            </w:r>
            <w:r w:rsidRPr="0024115F">
              <w:rPr>
                <w:rFonts w:asciiTheme="minorEastAsia" w:hAnsiTheme="minorEastAsia" w:cs="宋体"/>
                <w:szCs w:val="21"/>
              </w:rPr>
              <w:t>.本品性</w:t>
            </w:r>
            <w:proofErr w:type="gramStart"/>
            <w:r w:rsidRPr="0024115F">
              <w:rPr>
                <w:rFonts w:asciiTheme="minorEastAsia" w:hAnsiTheme="minorEastAsia" w:cs="宋体"/>
                <w:szCs w:val="21"/>
              </w:rPr>
              <w:t>状发生</w:t>
            </w:r>
            <w:proofErr w:type="gramEnd"/>
            <w:r w:rsidRPr="0024115F">
              <w:rPr>
                <w:rFonts w:asciiTheme="minorEastAsia" w:hAnsiTheme="minorEastAsia" w:cs="宋体"/>
                <w:szCs w:val="21"/>
              </w:rPr>
              <w:t>改变时禁止使用。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1</w:t>
            </w:r>
            <w:r w:rsidRPr="0024115F">
              <w:rPr>
                <w:rFonts w:asciiTheme="minorEastAsia" w:hAnsiTheme="minorEastAsia" w:cs="宋体" w:hint="eastAsia"/>
                <w:szCs w:val="21"/>
              </w:rPr>
              <w:t>2</w:t>
            </w:r>
            <w:r w:rsidRPr="0024115F">
              <w:rPr>
                <w:rFonts w:asciiTheme="minorEastAsia" w:hAnsiTheme="minorEastAsia" w:cs="宋体"/>
                <w:szCs w:val="21"/>
              </w:rPr>
              <w:t>.请将本品放在儿童不能接触的地方。</w:t>
            </w:r>
            <w:r w:rsidRPr="0024115F">
              <w:rPr>
                <w:rFonts w:asciiTheme="minorEastAsia" w:hAnsiTheme="minorEastAsia" w:cs="宋体"/>
                <w:szCs w:val="21"/>
              </w:rPr>
              <w:br/>
              <w:t>1</w:t>
            </w:r>
            <w:r w:rsidRPr="0024115F">
              <w:rPr>
                <w:rFonts w:asciiTheme="minorEastAsia" w:hAnsiTheme="minorEastAsia" w:cs="宋体" w:hint="eastAsia"/>
                <w:szCs w:val="21"/>
              </w:rPr>
              <w:t>3</w:t>
            </w:r>
            <w:r w:rsidRPr="0024115F">
              <w:rPr>
                <w:rFonts w:asciiTheme="minorEastAsia" w:hAnsiTheme="minorEastAsia" w:cs="宋体"/>
                <w:szCs w:val="21"/>
              </w:rPr>
              <w:t>.如正在使用其他药品，使用本品前请咨询医师或药师。</w:t>
            </w:r>
          </w:p>
        </w:tc>
      </w:tr>
    </w:tbl>
    <w:p w:rsidR="000363E2" w:rsidRDefault="000363E2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</w:p>
    <w:p w:rsidR="00553B63" w:rsidRDefault="00553B63" w:rsidP="00553B63">
      <w:pPr>
        <w:spacing w:line="440" w:lineRule="exact"/>
        <w:ind w:right="119"/>
        <w:jc w:val="center"/>
        <w:rPr>
          <w:rFonts w:ascii="宋体" w:eastAsia="宋体" w:hAnsi="宋体"/>
          <w:b/>
          <w:sz w:val="28"/>
        </w:rPr>
      </w:pPr>
      <w:proofErr w:type="gramStart"/>
      <w:r w:rsidRPr="00553B63">
        <w:rPr>
          <w:rFonts w:ascii="宋体" w:eastAsia="宋体" w:hAnsi="宋体" w:hint="eastAsia"/>
          <w:b/>
          <w:sz w:val="28"/>
        </w:rPr>
        <w:lastRenderedPageBreak/>
        <w:t>酚</w:t>
      </w:r>
      <w:proofErr w:type="gramEnd"/>
      <w:r w:rsidRPr="00553B63">
        <w:rPr>
          <w:rFonts w:ascii="宋体" w:eastAsia="宋体" w:hAnsi="宋体" w:hint="eastAsia"/>
          <w:b/>
          <w:sz w:val="28"/>
        </w:rPr>
        <w:t>氨</w:t>
      </w:r>
      <w:proofErr w:type="gramStart"/>
      <w:r w:rsidRPr="00553B63">
        <w:rPr>
          <w:rFonts w:ascii="宋体" w:eastAsia="宋体" w:hAnsi="宋体" w:hint="eastAsia"/>
          <w:b/>
          <w:sz w:val="28"/>
        </w:rPr>
        <w:t>咖</w:t>
      </w:r>
      <w:proofErr w:type="gramEnd"/>
      <w:r w:rsidRPr="00553B63">
        <w:rPr>
          <w:rFonts w:ascii="宋体" w:eastAsia="宋体" w:hAnsi="宋体" w:hint="eastAsia"/>
          <w:b/>
          <w:sz w:val="28"/>
        </w:rPr>
        <w:t>敏颗粒说明书</w:t>
      </w:r>
      <w:r>
        <w:rPr>
          <w:rFonts w:ascii="宋体" w:eastAsia="宋体" w:hAnsi="宋体" w:hint="eastAsia"/>
          <w:b/>
          <w:sz w:val="28"/>
        </w:rPr>
        <w:t>修订详情</w:t>
      </w:r>
    </w:p>
    <w:p w:rsidR="000363E2" w:rsidRPr="00553B63" w:rsidRDefault="000363E2" w:rsidP="00553B63">
      <w:pPr>
        <w:spacing w:line="440" w:lineRule="exact"/>
        <w:ind w:right="119"/>
        <w:jc w:val="center"/>
        <w:rPr>
          <w:rFonts w:ascii="宋体" w:eastAsia="宋体" w:hAnsi="宋体" w:hint="eastAsia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18"/>
        <w:gridCol w:w="4861"/>
      </w:tblGrid>
      <w:tr w:rsidR="00553B63" w:rsidRPr="00553B63" w:rsidTr="00553B63">
        <w:trPr>
          <w:trHeight w:val="394"/>
          <w:jc w:val="center"/>
        </w:trPr>
        <w:tc>
          <w:tcPr>
            <w:tcW w:w="1560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3218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4861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553B63" w:rsidRPr="00553B63" w:rsidTr="00553B63">
        <w:trPr>
          <w:jc w:val="center"/>
        </w:trPr>
        <w:tc>
          <w:tcPr>
            <w:tcW w:w="1560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63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3218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1.氨基比林有明显不良反应，可有呕吐、皮疹、发热、大量出汗及口腔炎等，少数可致中性粒细胞缺乏、再生障碍性贫血、渗出性红斑、剥脱性皮炎、龟头糜烂等。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一般剂量较少引起不良反应，对胃肠刺激小，不会引起胃肠出血。少数病例可发生粒细胞缺乏症、贫血、过敏性皮炎（皮疹、皮肤瘙痒等）、肝炎或血小板减少症。长期大量用药，尤其是在肾功能低下者可出现肾绞痛或急性肾功能衰竭（少尿、尿毒症）或慢性肾功能衰竭（镇痛药性肾病）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3.咖啡因为中枢兴奋剂，可引起恶心、头痛或失眠。长期习惯性过多服用，可出现头痛、紧张、激动和焦虑。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4.马来酸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氯苯那敏对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中枢神经有轻度抑制作用，可引起困倦、嗜睡。</w:t>
            </w:r>
          </w:p>
        </w:tc>
        <w:tc>
          <w:tcPr>
            <w:tcW w:w="4861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1.氨基比林有明显不良反应，可有呕吐、皮疹、发热、大量出汗及口腔炎等，少数可致中性粒细胞缺乏、再生障碍性贫血、渗出性红斑、剥脱性皮炎、龟头糜烂等。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一般剂量较少引起不良反应，对胃肠刺激小，不会引起胃肠出血。少数病例可发生粒细胞缺乏症、贫血、过敏性皮炎（皮疹、皮肤瘙痒等）、肝炎或血小板减少症。长期大量用药，尤其是在肾功能低下者可出现肾绞痛或急性肾功能衰竭（少尿、尿毒症）或慢性肾功能衰竭（镇痛药性肾病）。</w:t>
            </w:r>
            <w:r w:rsidRPr="00553B63">
              <w:rPr>
                <w:rFonts w:asciiTheme="minorEastAsia" w:hAnsiTheme="minorEastAsia" w:cs="宋体"/>
                <w:szCs w:val="21"/>
              </w:rPr>
              <w:t>有报道，极少数患者使用对乙酰氨基</w:t>
            </w:r>
            <w:proofErr w:type="gramStart"/>
            <w:r w:rsidRPr="00553B63">
              <w:rPr>
                <w:rFonts w:asciiTheme="minorEastAsia" w:hAnsiTheme="minorEastAsia" w:cs="宋体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/>
                <w:szCs w:val="21"/>
              </w:rPr>
              <w:t>可能出现致命的、严重的皮肤不良反应，例如剥脱性皮炎、中毒性表皮坏死松解症（TEN）、Stevens Johnson综合征（SJS）、急性泛发性发疹性脓疱病（AGEP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）</w:t>
            </w:r>
            <w:r w:rsidRPr="00553B63">
              <w:rPr>
                <w:rFonts w:asciiTheme="minorEastAsia" w:hAnsiTheme="minorEastAsia" w:cs="宋体"/>
                <w:szCs w:val="21"/>
              </w:rPr>
              <w:t>。这些严重事件可在没有征兆的情况下出现。当出现皮疹或过敏反应的其他征象时，应立即停用本品并咨询专科医生。过量使用对乙酰氨基</w:t>
            </w:r>
            <w:proofErr w:type="gramStart"/>
            <w:r w:rsidRPr="00553B63">
              <w:rPr>
                <w:rFonts w:asciiTheme="minorEastAsia" w:hAnsiTheme="minorEastAsia" w:cs="宋体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/>
                <w:szCs w:val="21"/>
              </w:rPr>
              <w:t>可引起严重肝损伤。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3.咖啡因为中枢兴奋剂，可引起恶心、头痛或失眠。长期习惯性过多服用，可出现头痛、紧张、激动和焦虑。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4.马来酸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氯苯那敏对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中枢神经有轻度抑制作用，可引起困倦、嗜睡。</w:t>
            </w:r>
          </w:p>
        </w:tc>
      </w:tr>
      <w:tr w:rsidR="00553B63" w:rsidRPr="00553B63" w:rsidTr="00553B63">
        <w:trPr>
          <w:jc w:val="center"/>
        </w:trPr>
        <w:tc>
          <w:tcPr>
            <w:tcW w:w="1560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53B63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3218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胃溃疡患者禁用。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对氨基比林、咖啡因或苯巴比妥类药物过敏者禁用。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3.新生儿或早产儿禁用。</w:t>
            </w:r>
          </w:p>
        </w:tc>
        <w:tc>
          <w:tcPr>
            <w:tcW w:w="4861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胃溃疡患者禁用。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2.对氨基比林、咖啡因或苯巴比妥类药物过敏者禁用。</w:t>
            </w:r>
            <w:r w:rsidRPr="00553B63">
              <w:rPr>
                <w:rFonts w:asciiTheme="minorEastAsia" w:hAnsiTheme="minorEastAsia" w:cs="宋体"/>
                <w:szCs w:val="21"/>
              </w:rPr>
              <w:t>对本品过敏者禁用。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3.新生儿或早产儿禁用。</w:t>
            </w:r>
          </w:p>
        </w:tc>
      </w:tr>
      <w:tr w:rsidR="00553B63" w:rsidRPr="00553B63" w:rsidTr="00553B63">
        <w:trPr>
          <w:jc w:val="center"/>
        </w:trPr>
        <w:tc>
          <w:tcPr>
            <w:tcW w:w="1560" w:type="dxa"/>
            <w:vAlign w:val="center"/>
          </w:tcPr>
          <w:p w:rsidR="00553B63" w:rsidRPr="00553B63" w:rsidRDefault="00553B63" w:rsidP="00553B63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53B63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3218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1.本品长期服用可导致肝脏与肾脏损害，严重者可致肾乳头坏死或尿毒症，甚至可能诱发肾盂癌和膀胱癌。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2.氨基比林在胃酸下与食物发生作用，可形成致癌性亚硝基化合物，特别是亚硝胺，因此有潜在致癌性。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3.不宜长久使用，以免发生中性粒细胞缺乏，用药超过1周要定期检查血象。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4.长期服用可造成依赖性，并产生耐受。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5.对各种创伤性剧痛和内脏平滑肌绞痛无效。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6.本品不可应用于下呼吸道感染和哮喘发作的患者；对碘过敏者对本品也可能过敏。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7.下列情况应慎用：膀胱颈部梗阻、幽门与十二指肠梗阻、消化性溃疡所致幽门狭窄、心血管疾病、青光眼（或有青光眼倾向者）、高血压、高血压危象、甲状腺机能亢进、前列腺肥大体征明显时。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8.驾驶机动车辆、操作机器及高空作业者不宜服用。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9.当药品性状发生改变时禁止使用。</w:t>
            </w:r>
          </w:p>
        </w:tc>
        <w:tc>
          <w:tcPr>
            <w:tcW w:w="4861" w:type="dxa"/>
            <w:vAlign w:val="center"/>
          </w:tcPr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1.本品长期服用可导致肝脏与肾脏损害，严重者可致肾乳头坏死或尿毒症，甚至可能诱发肾盂癌和膀胱癌。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2.严重肝损伤：超剂量使用对乙酰氨基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可引起严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重肝损伤，故本品用量应严格按说明书应用；长期用药应定时检查肝生化指标。用药期间如发现肝生化指标异常或出现全身乏力、食欲不振、厌油、恶心、上腹胀痛、尿黄、目黄、皮肤黄染等可能与肝损伤有关的临床表现时，应立即停药并就医，建议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口服一日最大量不超过2g。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3.过敏体质者慎用，对本品过敏者禁用。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4.应尽量避免合并使用含有对乙酰氨基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或其他解热镇痛药的药品，以避免药物过量或导致毒性协同作用。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5.N-乙酰半胱氨酸是对乙酰氨基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中毒的拮抗药，宜尽早应用，12小时内给药疗效满意，超过24小时疗效较差。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6.氨基比林在胃酸下与食物发生作用，可形成致癌性亚硝基化合物，特别是亚硝胺，因此有潜在致癌性。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7.不宜长久使用，以免发生中性粒细胞缺乏，用药超过1周要定期检查血象。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8.长期服用可造成依赖性，并产生耐受。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9.对各种创伤性剧痛和内脏平滑肌绞痛无效。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10.本品不可应用于下呼吸道感染和哮喘发作的患者；对碘过敏者对本品也可能过敏。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11.下列情况应慎用：膀胱颈部梗阻、幽门与十二指肠梗阻、消化性溃疡所致幽门狭窄、心血管疾病、青光眼（或有青光眼倾向者）、高血压、高血压危象、甲状腺机能亢进、前列腺肥大体征明显时。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12.驾驶机动车辆、操作机器及高空作业者不宜服用。</w:t>
            </w:r>
          </w:p>
          <w:p w:rsidR="00553B63" w:rsidRPr="00553B63" w:rsidRDefault="00553B63" w:rsidP="00553B63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13.当药品性状发生改变时禁止使用。</w:t>
            </w:r>
          </w:p>
        </w:tc>
      </w:tr>
    </w:tbl>
    <w:p w:rsidR="00693B8A" w:rsidRDefault="00693B8A" w:rsidP="00724086">
      <w:pPr>
        <w:jc w:val="left"/>
        <w:rPr>
          <w:rFonts w:ascii="仿宋" w:eastAsia="仿宋" w:hAnsi="仿宋"/>
        </w:rPr>
      </w:pPr>
    </w:p>
    <w:p w:rsidR="00693B8A" w:rsidRDefault="00693B8A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693B8A" w:rsidRDefault="00693B8A" w:rsidP="00693B8A">
      <w:pPr>
        <w:spacing w:line="440" w:lineRule="exact"/>
        <w:ind w:right="119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小儿</w:t>
      </w:r>
      <w:bookmarkStart w:id="0" w:name="_GoBack"/>
      <w:bookmarkEnd w:id="0"/>
      <w:r w:rsidRPr="00553B63">
        <w:rPr>
          <w:rFonts w:ascii="宋体" w:eastAsia="宋体" w:hAnsi="宋体" w:hint="eastAsia"/>
          <w:b/>
          <w:sz w:val="28"/>
        </w:rPr>
        <w:t>酚氨咖敏颗粒说明书</w:t>
      </w:r>
      <w:r>
        <w:rPr>
          <w:rFonts w:ascii="宋体" w:eastAsia="宋体" w:hAnsi="宋体" w:hint="eastAsia"/>
          <w:b/>
          <w:sz w:val="28"/>
        </w:rPr>
        <w:t>修订详情</w:t>
      </w:r>
    </w:p>
    <w:p w:rsidR="00693B8A" w:rsidRPr="00553B63" w:rsidRDefault="00693B8A" w:rsidP="00693B8A">
      <w:pPr>
        <w:spacing w:line="440" w:lineRule="exact"/>
        <w:ind w:right="119"/>
        <w:jc w:val="center"/>
        <w:rPr>
          <w:rFonts w:ascii="宋体" w:eastAsia="宋体" w:hAnsi="宋体" w:hint="eastAsia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18"/>
        <w:gridCol w:w="4861"/>
      </w:tblGrid>
      <w:tr w:rsidR="00693B8A" w:rsidRPr="00553B63" w:rsidTr="00722902">
        <w:trPr>
          <w:trHeight w:val="394"/>
          <w:jc w:val="center"/>
        </w:trPr>
        <w:tc>
          <w:tcPr>
            <w:tcW w:w="1560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3218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4861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63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693B8A" w:rsidRPr="00553B63" w:rsidTr="00722902">
        <w:trPr>
          <w:jc w:val="center"/>
        </w:trPr>
        <w:tc>
          <w:tcPr>
            <w:tcW w:w="1560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63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3218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1.氨基比林有明显不良反应，可有呕吐、皮疹、发热、大量出汗及口腔炎等，少数可致中性粒细胞缺乏、再生障碍性贫血、渗出性红斑、剥脱性皮炎、龟头糜烂等。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一般剂量较少引起不良反应，对胃肠刺激小，不会引起胃肠出血。少数病例可发生粒细胞缺乏症、贫血、过敏性皮炎（皮疹、皮肤瘙痒等）、肝炎或血小板减少症。长期大量用药，尤其是在肾功能低下者可出现肾绞痛或急性肾功能衰竭（少尿、尿毒症）或慢性肾功能衰竭（镇痛药性肾病）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3.咖啡因为中枢兴奋剂，可引起恶心、头痛或失眠。长期习惯性过多服用，可出现头痛、紧张、激动和焦虑。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4.马来酸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氯苯那敏对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中枢神经有轻度抑制作用，可引起困倦、嗜睡。</w:t>
            </w:r>
          </w:p>
        </w:tc>
        <w:tc>
          <w:tcPr>
            <w:tcW w:w="4861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1.氨基比林有明显不良反应，可有呕吐、皮疹、发热、大量出汗及口腔炎等，少数可致中性粒细胞缺乏、再生障碍性贫血、渗出性红斑、剥脱性皮炎、龟头糜烂等。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一般剂量较少引起不良反应，对胃肠刺激小，不会引起胃肠出血。少数病例可发生粒细胞缺乏症、贫血、过敏性皮炎（皮疹、皮肤瘙痒等）、肝炎或血小板减少症。长期大量用药，尤其是在肾功能低下者可出现肾绞痛或急性肾功能衰竭（少尿、尿毒症）或慢性肾功能衰竭（镇痛药性肾病）。</w:t>
            </w:r>
            <w:r w:rsidRPr="00553B63">
              <w:rPr>
                <w:rFonts w:asciiTheme="minorEastAsia" w:hAnsiTheme="minorEastAsia" w:cs="宋体"/>
                <w:szCs w:val="21"/>
              </w:rPr>
              <w:t>有报道，极少数患者使用对乙酰氨基</w:t>
            </w:r>
            <w:proofErr w:type="gramStart"/>
            <w:r w:rsidRPr="00553B63">
              <w:rPr>
                <w:rFonts w:asciiTheme="minorEastAsia" w:hAnsiTheme="minorEastAsia" w:cs="宋体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/>
                <w:szCs w:val="21"/>
              </w:rPr>
              <w:t>可能出现致命的、严重的皮肤不良反应，例如剥脱性皮炎、中毒性表皮坏死松解症（TEN）、Stevens Johnson综合征（SJS）、急性泛发性发疹性脓疱病（AGEP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）</w:t>
            </w:r>
            <w:r w:rsidRPr="00553B63">
              <w:rPr>
                <w:rFonts w:asciiTheme="minorEastAsia" w:hAnsiTheme="minorEastAsia" w:cs="宋体"/>
                <w:szCs w:val="21"/>
              </w:rPr>
              <w:t>。这些严重事件可在没有征兆的情况下出现。当出现皮疹或过敏反应的其他征象时，应立即停用本品并咨询专科医生。过量使用对乙酰氨基</w:t>
            </w:r>
            <w:proofErr w:type="gramStart"/>
            <w:r w:rsidRPr="00553B63">
              <w:rPr>
                <w:rFonts w:asciiTheme="minorEastAsia" w:hAnsiTheme="minorEastAsia" w:cs="宋体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/>
                <w:szCs w:val="21"/>
              </w:rPr>
              <w:t>可引起严重肝损伤。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3.咖啡因为中枢兴奋剂，可引起恶心、头痛或失眠。长期习惯性过多服用，可出现头痛、紧张、激动和焦虑。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4.马来酸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氯苯那敏对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中枢神经有轻度抑制作用，可引起困倦、嗜睡。</w:t>
            </w:r>
          </w:p>
        </w:tc>
      </w:tr>
      <w:tr w:rsidR="00693B8A" w:rsidRPr="00553B63" w:rsidTr="00722902">
        <w:trPr>
          <w:jc w:val="center"/>
        </w:trPr>
        <w:tc>
          <w:tcPr>
            <w:tcW w:w="1560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53B63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3218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胃溃疡患者禁用。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对氨基比林、咖啡因或苯巴比妥类药物过敏者禁用。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3.新生儿或早产儿禁用。</w:t>
            </w:r>
          </w:p>
        </w:tc>
        <w:tc>
          <w:tcPr>
            <w:tcW w:w="4861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t>胃溃疡患者禁用。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2.对氨基比林、咖啡因或苯巴比妥类药物过敏者禁用。</w:t>
            </w:r>
            <w:r w:rsidRPr="00553B63">
              <w:rPr>
                <w:rFonts w:asciiTheme="minorEastAsia" w:hAnsiTheme="minorEastAsia" w:cs="宋体"/>
                <w:szCs w:val="21"/>
              </w:rPr>
              <w:t>对本品过敏者禁用。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3.新生儿或早产儿禁用。</w:t>
            </w:r>
          </w:p>
        </w:tc>
      </w:tr>
      <w:tr w:rsidR="00693B8A" w:rsidRPr="00553B63" w:rsidTr="00722902">
        <w:trPr>
          <w:jc w:val="center"/>
        </w:trPr>
        <w:tc>
          <w:tcPr>
            <w:tcW w:w="1560" w:type="dxa"/>
            <w:vAlign w:val="center"/>
          </w:tcPr>
          <w:p w:rsidR="00693B8A" w:rsidRPr="00553B63" w:rsidRDefault="00693B8A" w:rsidP="00722902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53B63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3218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1.本品长期服用可导致肝脏与肾脏损害，严重者可致肾乳头坏死或尿毒症，甚至可能诱发肾盂癌和膀胱癌。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2.氨基比林在胃酸下与食物发生作用，可形成致癌性亚硝基化合物，特别是亚硝胺，因此有潜在致癌性。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3.不宜长久使用，以免发生中性粒细胞缺乏，用药超过1周要定期检查血象。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4.长期服用可造成依赖性，并产生耐受。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5.对各种创伤性剧痛和内脏平滑肌绞痛无效。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6.本品不可应用于下呼吸道感染和哮喘发作的患者；对碘过敏者对本品也可能过敏。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7.下列情况应慎用：膀胱颈部梗阻、幽门与十二指肠梗阻、消化性溃疡所致幽门狭窄、心血管疾病、青光眼（或有青光眼倾向者）、高血压、高血压危象、甲状腺机能亢进、前列腺肥大体征明显时。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8.驾驶机动车辆、操作机器及高空作业者不宜服用。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9.当药品性状发生改变时禁止使用。</w:t>
            </w:r>
          </w:p>
        </w:tc>
        <w:tc>
          <w:tcPr>
            <w:tcW w:w="4861" w:type="dxa"/>
            <w:vAlign w:val="center"/>
          </w:tcPr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1.本品长期服用可导致肝脏与肾脏损害，严重者可致肾乳头坏死或尿毒症，甚至可能诱发肾盂癌和膀胱癌。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2.严重肝损伤：超剂量使用对乙酰氨基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可引起严</w:t>
            </w:r>
            <w:r w:rsidRPr="00553B63">
              <w:rPr>
                <w:rFonts w:asciiTheme="minorEastAsia" w:hAnsiTheme="minorEastAsia" w:cs="宋体" w:hint="eastAsia"/>
                <w:szCs w:val="21"/>
              </w:rPr>
              <w:lastRenderedPageBreak/>
              <w:t>重肝损伤，故本品用量应严格按说明书应用；长期用药应定时检查肝生化指标。用药期间如发现肝生化指标异常或出现全身乏力、食欲不振、厌油、恶心、上腹胀痛、尿黄、目黄、皮肤黄染等可能与肝损伤有关的临床表现时，应立即停药并就医，建议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口服一日最大量不超过2g。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3.过敏体质者慎用，对本品过敏者禁用。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4.应尽量避免合并使用含有对乙酰氨基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或其他解热镇痛药的药品，以避免药物过量或导致毒性协同作用。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5.N-乙酰半胱氨酸是对乙酰氨基</w:t>
            </w:r>
            <w:proofErr w:type="gramStart"/>
            <w:r w:rsidRPr="00553B63">
              <w:rPr>
                <w:rFonts w:asciiTheme="minorEastAsia" w:hAnsiTheme="minorEastAsia" w:cs="宋体" w:hint="eastAsia"/>
                <w:szCs w:val="21"/>
              </w:rPr>
              <w:t>酚</w:t>
            </w:r>
            <w:proofErr w:type="gramEnd"/>
            <w:r w:rsidRPr="00553B63">
              <w:rPr>
                <w:rFonts w:asciiTheme="minorEastAsia" w:hAnsiTheme="minorEastAsia" w:cs="宋体" w:hint="eastAsia"/>
                <w:szCs w:val="21"/>
              </w:rPr>
              <w:t>中毒的拮抗药，宜尽早应用，12小时内给药疗效满意，超过24小时疗效较差。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6.氨基比林在胃酸下与食物发生作用，可形成致癌性亚硝基化合物，特别是亚硝胺，因此有潜在致癌性。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7.不宜长久使用，以免发生中性粒细胞缺乏，用药超过1周要定期检查血象。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8.长期服用可造成依赖性，并产生耐受。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9.对各种创伤性剧痛和内脏平滑肌绞痛无效。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10.本品不可应用于下呼吸道感染和哮喘发作的患者；对碘过敏者对本品也可能过敏。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11.下列情况应慎用：膀胱颈部梗阻、幽门与十二指肠梗阻、消化性溃疡所致幽门狭窄、心血管疾病、青光眼（或有青光眼倾向者）、高血压、高血压危象、甲状腺机能亢进、前列腺肥大体征明显时。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12.驾驶机动车辆、操作机器及高空作业者不宜服用。</w:t>
            </w:r>
          </w:p>
          <w:p w:rsidR="00693B8A" w:rsidRPr="00553B63" w:rsidRDefault="00693B8A" w:rsidP="00722902">
            <w:pPr>
              <w:spacing w:line="400" w:lineRule="exact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553B63">
              <w:rPr>
                <w:rFonts w:asciiTheme="minorEastAsia" w:hAnsiTheme="minorEastAsia" w:cs="宋体" w:hint="eastAsia"/>
                <w:szCs w:val="21"/>
              </w:rPr>
              <w:t>13.当药品性状发生改变时禁止使用。</w:t>
            </w:r>
          </w:p>
        </w:tc>
      </w:tr>
    </w:tbl>
    <w:p w:rsidR="003B5E9F" w:rsidRPr="00693B8A" w:rsidRDefault="003B5E9F" w:rsidP="00724086">
      <w:pPr>
        <w:jc w:val="left"/>
        <w:rPr>
          <w:rFonts w:ascii="仿宋" w:eastAsia="仿宋" w:hAnsi="仿宋"/>
        </w:rPr>
      </w:pPr>
    </w:p>
    <w:sectPr w:rsidR="003B5E9F" w:rsidRPr="0069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363E2"/>
    <w:rsid w:val="00080761"/>
    <w:rsid w:val="0024115F"/>
    <w:rsid w:val="002901C4"/>
    <w:rsid w:val="002C122F"/>
    <w:rsid w:val="002E4972"/>
    <w:rsid w:val="003B5E9F"/>
    <w:rsid w:val="004E04AD"/>
    <w:rsid w:val="00502021"/>
    <w:rsid w:val="00553B63"/>
    <w:rsid w:val="005846FD"/>
    <w:rsid w:val="005A45E9"/>
    <w:rsid w:val="005B0B43"/>
    <w:rsid w:val="00693B8A"/>
    <w:rsid w:val="006C13F2"/>
    <w:rsid w:val="007171A1"/>
    <w:rsid w:val="00724086"/>
    <w:rsid w:val="008F4AF5"/>
    <w:rsid w:val="00A04806"/>
    <w:rsid w:val="00B64834"/>
    <w:rsid w:val="00B670FF"/>
    <w:rsid w:val="00D34087"/>
    <w:rsid w:val="00D34594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2020-03-23T05:04:00Z</cp:lastPrinted>
  <dcterms:created xsi:type="dcterms:W3CDTF">2018-11-08T01:42:00Z</dcterms:created>
  <dcterms:modified xsi:type="dcterms:W3CDTF">2020-03-28T10:33:00Z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