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25" w:rsidRPr="00B81FFE" w:rsidRDefault="00A53B7D" w:rsidP="00570BCF">
      <w:pPr>
        <w:spacing w:line="360" w:lineRule="auto"/>
        <w:jc w:val="center"/>
        <w:rPr>
          <w:rFonts w:ascii="宋体"/>
          <w:b/>
          <w:sz w:val="28"/>
          <w:szCs w:val="24"/>
        </w:rPr>
      </w:pPr>
      <w:r w:rsidRPr="00B81FFE">
        <w:rPr>
          <w:rFonts w:ascii="宋体" w:hAnsi="宋体" w:hint="eastAsia"/>
          <w:b/>
          <w:sz w:val="28"/>
          <w:szCs w:val="24"/>
        </w:rPr>
        <w:t>对乙酰氨基酚片</w:t>
      </w:r>
      <w:r w:rsidR="004A3F0C" w:rsidRPr="00B81FFE">
        <w:rPr>
          <w:rFonts w:ascii="宋体" w:hAnsi="宋体" w:hint="eastAsia"/>
          <w:b/>
          <w:sz w:val="28"/>
          <w:szCs w:val="24"/>
        </w:rPr>
        <w:t>（</w:t>
      </w:r>
      <w:r w:rsidR="00112C50" w:rsidRPr="00B81FFE">
        <w:rPr>
          <w:rFonts w:ascii="宋体" w:hAnsi="宋体" w:hint="eastAsia"/>
          <w:b/>
          <w:sz w:val="28"/>
          <w:szCs w:val="24"/>
        </w:rPr>
        <w:t>规格</w:t>
      </w:r>
      <w:r w:rsidR="00E61BA2" w:rsidRPr="00B81FFE">
        <w:rPr>
          <w:rFonts w:ascii="宋体" w:hAnsi="宋体" w:hint="eastAsia"/>
          <w:b/>
          <w:sz w:val="28"/>
          <w:szCs w:val="24"/>
        </w:rPr>
        <w:t>0.1</w:t>
      </w:r>
      <w:r w:rsidR="004A3F0C" w:rsidRPr="00B81FFE">
        <w:rPr>
          <w:rFonts w:ascii="宋体" w:hAnsi="宋体" w:hint="eastAsia"/>
          <w:b/>
          <w:sz w:val="28"/>
          <w:szCs w:val="24"/>
        </w:rPr>
        <w:t>g）</w:t>
      </w:r>
      <w:r w:rsidR="00EA5BA0" w:rsidRPr="00B81FFE">
        <w:rPr>
          <w:rFonts w:ascii="宋体" w:hAnsi="宋体" w:cs="仿宋_GB2312" w:hint="eastAsia"/>
          <w:b/>
          <w:bCs/>
          <w:kern w:val="0"/>
          <w:sz w:val="28"/>
          <w:szCs w:val="24"/>
        </w:rPr>
        <w:t>说明书</w:t>
      </w:r>
      <w:r w:rsidR="00EA5BA0" w:rsidRPr="00B81FFE">
        <w:rPr>
          <w:rFonts w:ascii="宋体" w:hAnsi="宋体" w:hint="eastAsia"/>
          <w:b/>
          <w:sz w:val="28"/>
          <w:szCs w:val="24"/>
        </w:rPr>
        <w:t>修订详情</w:t>
      </w:r>
    </w:p>
    <w:tbl>
      <w:tblPr>
        <w:tblW w:w="153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812"/>
        <w:gridCol w:w="8004"/>
      </w:tblGrid>
      <w:tr w:rsidR="009779A1" w:rsidTr="00570BCF">
        <w:trPr>
          <w:trHeight w:val="374"/>
        </w:trPr>
        <w:tc>
          <w:tcPr>
            <w:tcW w:w="1560" w:type="dxa"/>
            <w:vAlign w:val="center"/>
          </w:tcPr>
          <w:p w:rsidR="009779A1" w:rsidRPr="00570BCF" w:rsidRDefault="009779A1" w:rsidP="009779A1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570BCF">
              <w:rPr>
                <w:rFonts w:ascii="Times New Roman" w:hAnsi="Times New Roman" w:hint="eastAsia"/>
                <w:b/>
                <w:szCs w:val="21"/>
              </w:rPr>
              <w:t>修订项目</w:t>
            </w:r>
          </w:p>
        </w:tc>
        <w:tc>
          <w:tcPr>
            <w:tcW w:w="5812" w:type="dxa"/>
            <w:vAlign w:val="center"/>
          </w:tcPr>
          <w:p w:rsidR="009779A1" w:rsidRDefault="009779A1" w:rsidP="009779A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修订前说明书内容</w:t>
            </w:r>
          </w:p>
        </w:tc>
        <w:tc>
          <w:tcPr>
            <w:tcW w:w="8004" w:type="dxa"/>
            <w:vAlign w:val="center"/>
          </w:tcPr>
          <w:p w:rsidR="009779A1" w:rsidRDefault="009779A1" w:rsidP="009779A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修订后说明书内容</w:t>
            </w:r>
          </w:p>
        </w:tc>
      </w:tr>
      <w:tr w:rsidR="002B7425" w:rsidTr="00570BCF">
        <w:trPr>
          <w:trHeight w:val="938"/>
        </w:trPr>
        <w:tc>
          <w:tcPr>
            <w:tcW w:w="1560" w:type="dxa"/>
            <w:vAlign w:val="center"/>
          </w:tcPr>
          <w:p w:rsidR="002B7425" w:rsidRPr="00570BCF" w:rsidRDefault="00EA5BA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70BCF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5812" w:type="dxa"/>
            <w:vAlign w:val="center"/>
          </w:tcPr>
          <w:p w:rsidR="002B7425" w:rsidRPr="00570BCF" w:rsidRDefault="00A53B7D" w:rsidP="00570BCF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偶见皮疹、荨麻疹、药热及粒细胞减少。</w:t>
            </w:r>
            <w:r w:rsidRPr="00570BCF">
              <w:rPr>
                <w:rFonts w:hint="eastAsia"/>
                <w:szCs w:val="21"/>
                <w:highlight w:val="yellow"/>
              </w:rPr>
              <w:t>长期大量用药会导致肝肾功能异常。</w:t>
            </w:r>
          </w:p>
        </w:tc>
        <w:tc>
          <w:tcPr>
            <w:tcW w:w="8004" w:type="dxa"/>
            <w:vAlign w:val="center"/>
          </w:tcPr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1</w:t>
            </w:r>
            <w:r w:rsidRPr="00570BCF">
              <w:rPr>
                <w:rFonts w:hint="eastAsia"/>
                <w:szCs w:val="21"/>
              </w:rPr>
              <w:t>、偶见皮疹。</w:t>
            </w:r>
            <w:r w:rsidRPr="00570BCF">
              <w:rPr>
                <w:rFonts w:hint="eastAsia"/>
                <w:szCs w:val="21"/>
                <w:highlight w:val="yellow"/>
              </w:rPr>
              <w:t>有报道，极少数患者使用对乙酰氨基酚可能出现致命的、严重的皮肤不良反应。</w:t>
            </w:r>
            <w:r w:rsidRPr="00570BCF">
              <w:rPr>
                <w:rFonts w:hint="eastAsia"/>
                <w:szCs w:val="21"/>
              </w:rPr>
              <w:t>荨麻疹、药热及粒细胞减少。</w:t>
            </w:r>
          </w:p>
          <w:p w:rsidR="002B7425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  <w:highlight w:val="yellow"/>
              </w:rPr>
              <w:t>2</w:t>
            </w:r>
            <w:r w:rsidRPr="00570BCF">
              <w:rPr>
                <w:rFonts w:hint="eastAsia"/>
                <w:szCs w:val="21"/>
                <w:highlight w:val="yellow"/>
              </w:rPr>
              <w:t>、</w:t>
            </w:r>
            <w:r w:rsidRPr="00570BCF">
              <w:rPr>
                <w:rFonts w:hint="eastAsia"/>
                <w:szCs w:val="21"/>
                <w:highlight w:val="yellow"/>
              </w:rPr>
              <w:t xml:space="preserve"> </w:t>
            </w:r>
            <w:r w:rsidRPr="00570BCF">
              <w:rPr>
                <w:rFonts w:hint="eastAsia"/>
                <w:szCs w:val="21"/>
                <w:highlight w:val="yellow"/>
              </w:rPr>
              <w:t>过量使用对乙酰氨基酚可引起严重肝损伤、肾功能异常。</w:t>
            </w:r>
          </w:p>
        </w:tc>
      </w:tr>
      <w:tr w:rsidR="00EA5BA0" w:rsidTr="00570BCF">
        <w:trPr>
          <w:trHeight w:val="938"/>
        </w:trPr>
        <w:tc>
          <w:tcPr>
            <w:tcW w:w="1560" w:type="dxa"/>
            <w:vAlign w:val="center"/>
          </w:tcPr>
          <w:p w:rsidR="00EA5BA0" w:rsidRPr="00570BCF" w:rsidRDefault="00A53B7D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5812" w:type="dxa"/>
            <w:vAlign w:val="center"/>
          </w:tcPr>
          <w:p w:rsidR="00EA5BA0" w:rsidRPr="00570BCF" w:rsidRDefault="00A53B7D" w:rsidP="00570BCF">
            <w:pPr>
              <w:rPr>
                <w:szCs w:val="21"/>
                <w:highlight w:val="yellow"/>
              </w:rPr>
            </w:pPr>
            <w:r w:rsidRPr="00570BCF">
              <w:rPr>
                <w:rFonts w:hint="eastAsia"/>
                <w:szCs w:val="21"/>
              </w:rPr>
              <w:t>严重肝肾功能不全者禁用。</w:t>
            </w:r>
          </w:p>
        </w:tc>
        <w:tc>
          <w:tcPr>
            <w:tcW w:w="8004" w:type="dxa"/>
            <w:vAlign w:val="center"/>
          </w:tcPr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1</w:t>
            </w:r>
            <w:r w:rsidRPr="00570BCF">
              <w:rPr>
                <w:rFonts w:hint="eastAsia"/>
                <w:szCs w:val="21"/>
              </w:rPr>
              <w:t>、严重肝肾功能不全者禁用。</w:t>
            </w:r>
          </w:p>
          <w:p w:rsidR="00EA5BA0" w:rsidRPr="00570BCF" w:rsidRDefault="00DF08F9" w:rsidP="00DF08F9">
            <w:pPr>
              <w:rPr>
                <w:szCs w:val="21"/>
                <w:highlight w:val="yellow"/>
              </w:rPr>
            </w:pPr>
            <w:r w:rsidRPr="00570BCF">
              <w:rPr>
                <w:rFonts w:hint="eastAsia"/>
                <w:szCs w:val="21"/>
                <w:highlight w:val="yellow"/>
              </w:rPr>
              <w:t>2</w:t>
            </w:r>
            <w:r w:rsidRPr="00570BCF">
              <w:rPr>
                <w:rFonts w:hint="eastAsia"/>
                <w:szCs w:val="21"/>
                <w:highlight w:val="yellow"/>
              </w:rPr>
              <w:t>、对本品过敏者禁用。</w:t>
            </w:r>
          </w:p>
        </w:tc>
      </w:tr>
      <w:tr w:rsidR="00A53B7D" w:rsidTr="00570BCF">
        <w:trPr>
          <w:trHeight w:val="1032"/>
        </w:trPr>
        <w:tc>
          <w:tcPr>
            <w:tcW w:w="1560" w:type="dxa"/>
            <w:vAlign w:val="center"/>
          </w:tcPr>
          <w:p w:rsidR="00A53B7D" w:rsidRPr="00570BCF" w:rsidRDefault="00A53B7D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5812" w:type="dxa"/>
            <w:vAlign w:val="center"/>
          </w:tcPr>
          <w:p w:rsidR="00E61BA2" w:rsidRPr="00570BCF" w:rsidRDefault="00E61BA2" w:rsidP="00E61BA2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1</w:t>
            </w:r>
            <w:r w:rsidRPr="00570BCF">
              <w:rPr>
                <w:rFonts w:hint="eastAsia"/>
                <w:szCs w:val="21"/>
              </w:rPr>
              <w:t>、本品为对症治疗药，用于解热连续使用不超过</w:t>
            </w:r>
            <w:r w:rsidRPr="00570BCF">
              <w:rPr>
                <w:rFonts w:hint="eastAsia"/>
                <w:szCs w:val="21"/>
              </w:rPr>
              <w:t>3</w:t>
            </w:r>
            <w:r w:rsidRPr="00570BCF">
              <w:rPr>
                <w:rFonts w:hint="eastAsia"/>
                <w:szCs w:val="21"/>
              </w:rPr>
              <w:t>天，用于止痛不超过</w:t>
            </w:r>
            <w:r w:rsidRPr="00570BCF">
              <w:rPr>
                <w:rFonts w:hint="eastAsia"/>
                <w:szCs w:val="21"/>
              </w:rPr>
              <w:t>5</w:t>
            </w:r>
            <w:r w:rsidRPr="00570BCF">
              <w:rPr>
                <w:rFonts w:hint="eastAsia"/>
                <w:szCs w:val="21"/>
              </w:rPr>
              <w:t>天，症状未缓解请咨询医师或药师。</w:t>
            </w:r>
          </w:p>
          <w:p w:rsidR="00E61BA2" w:rsidRPr="00570BCF" w:rsidRDefault="00E61BA2" w:rsidP="00E61BA2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2</w:t>
            </w:r>
            <w:r w:rsidRPr="00570BCF">
              <w:rPr>
                <w:rFonts w:hint="eastAsia"/>
                <w:szCs w:val="21"/>
              </w:rPr>
              <w:t>、</w:t>
            </w:r>
            <w:r w:rsidRPr="00570BCF">
              <w:rPr>
                <w:rFonts w:hint="eastAsia"/>
                <w:szCs w:val="21"/>
              </w:rPr>
              <w:t>1</w:t>
            </w:r>
            <w:r w:rsidRPr="00570BCF">
              <w:rPr>
                <w:rFonts w:hint="eastAsia"/>
                <w:szCs w:val="21"/>
              </w:rPr>
              <w:t>岁以下儿童应在医师指导下使用。</w:t>
            </w:r>
          </w:p>
          <w:p w:rsidR="00E61BA2" w:rsidRPr="00570BCF" w:rsidRDefault="00E61BA2" w:rsidP="00E61BA2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3</w:t>
            </w:r>
            <w:r w:rsidRPr="00570BCF">
              <w:rPr>
                <w:rFonts w:hint="eastAsia"/>
                <w:szCs w:val="21"/>
              </w:rPr>
              <w:t>、对阿司匹林过敏者慎用。</w:t>
            </w:r>
          </w:p>
          <w:p w:rsidR="00A53B7D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  <w:highlight w:val="yellow"/>
              </w:rPr>
              <w:t>4</w:t>
            </w:r>
            <w:r w:rsidR="00A53B7D" w:rsidRPr="00570BCF">
              <w:rPr>
                <w:rFonts w:hint="eastAsia"/>
                <w:szCs w:val="21"/>
                <w:highlight w:val="yellow"/>
              </w:rPr>
              <w:t>、不能同时服用其他含有解热镇痛药的药品（如某些复方抗感冒药）。</w:t>
            </w:r>
          </w:p>
          <w:p w:rsidR="00A53B7D" w:rsidRPr="00570BCF" w:rsidRDefault="00DF08F9" w:rsidP="00A53B7D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5</w:t>
            </w:r>
            <w:r w:rsidR="00A53B7D" w:rsidRPr="00570BCF">
              <w:rPr>
                <w:rFonts w:hint="eastAsia"/>
                <w:szCs w:val="21"/>
              </w:rPr>
              <w:t>、肝肾功能不全者慎用。</w:t>
            </w:r>
          </w:p>
          <w:p w:rsidR="00E61BA2" w:rsidRPr="00570BCF" w:rsidRDefault="00E61BA2" w:rsidP="00E61BA2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6</w:t>
            </w:r>
            <w:r w:rsidRPr="00570BCF">
              <w:rPr>
                <w:rFonts w:hint="eastAsia"/>
                <w:szCs w:val="21"/>
              </w:rPr>
              <w:t>、服用本品期间不得饮酒或含有酒精的饮料。</w:t>
            </w:r>
          </w:p>
          <w:p w:rsidR="00E61BA2" w:rsidRPr="00570BCF" w:rsidRDefault="00E61BA2" w:rsidP="00E61BA2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7</w:t>
            </w:r>
            <w:r w:rsidRPr="00570BCF">
              <w:rPr>
                <w:rFonts w:hint="eastAsia"/>
                <w:szCs w:val="21"/>
              </w:rPr>
              <w:t>、对本品过敏者禁用，过敏体质者慎用。</w:t>
            </w:r>
          </w:p>
          <w:p w:rsidR="00E61BA2" w:rsidRPr="00570BCF" w:rsidRDefault="00E61BA2" w:rsidP="00E61BA2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8</w:t>
            </w:r>
            <w:r w:rsidRPr="00570BCF">
              <w:rPr>
                <w:rFonts w:hint="eastAsia"/>
                <w:szCs w:val="21"/>
              </w:rPr>
              <w:t>、本品性状发生改变时禁止使用。</w:t>
            </w:r>
          </w:p>
          <w:p w:rsidR="00E61BA2" w:rsidRPr="00570BCF" w:rsidRDefault="00E61BA2" w:rsidP="00E61BA2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9</w:t>
            </w:r>
            <w:r w:rsidRPr="00570BCF">
              <w:rPr>
                <w:rFonts w:hint="eastAsia"/>
                <w:szCs w:val="21"/>
              </w:rPr>
              <w:t>、请将本品放在儿童不能接触的地方。</w:t>
            </w:r>
          </w:p>
          <w:p w:rsidR="00E61BA2" w:rsidRPr="00570BCF" w:rsidRDefault="00E61BA2" w:rsidP="00E61BA2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10</w:t>
            </w:r>
            <w:r w:rsidRPr="00570BCF">
              <w:rPr>
                <w:rFonts w:hint="eastAsia"/>
                <w:szCs w:val="21"/>
              </w:rPr>
              <w:t>、儿童必须在成人监护下使用。</w:t>
            </w:r>
          </w:p>
          <w:p w:rsidR="00A53B7D" w:rsidRPr="00570BCF" w:rsidRDefault="00E61BA2" w:rsidP="00570BCF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11</w:t>
            </w:r>
            <w:r w:rsidRPr="00570BCF">
              <w:rPr>
                <w:rFonts w:hint="eastAsia"/>
                <w:szCs w:val="21"/>
              </w:rPr>
              <w:t>、如正在使用其他药品，使用本品前请咨询医师或药师。</w:t>
            </w:r>
          </w:p>
        </w:tc>
        <w:tc>
          <w:tcPr>
            <w:tcW w:w="8004" w:type="dxa"/>
            <w:vAlign w:val="center"/>
          </w:tcPr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 xml:space="preserve">  1</w:t>
            </w:r>
            <w:r w:rsidRPr="00570BCF">
              <w:rPr>
                <w:rFonts w:hint="eastAsia"/>
                <w:szCs w:val="21"/>
              </w:rPr>
              <w:t>、本品为对症治疗药，用于解热连续使用不超过</w:t>
            </w:r>
            <w:r w:rsidRPr="00570BCF">
              <w:rPr>
                <w:rFonts w:hint="eastAsia"/>
                <w:szCs w:val="21"/>
              </w:rPr>
              <w:t>3</w:t>
            </w:r>
            <w:r w:rsidRPr="00570BCF">
              <w:rPr>
                <w:rFonts w:hint="eastAsia"/>
                <w:szCs w:val="21"/>
              </w:rPr>
              <w:t>天，用于止痛不超过</w:t>
            </w:r>
            <w:r w:rsidRPr="00570BCF">
              <w:rPr>
                <w:rFonts w:hint="eastAsia"/>
                <w:szCs w:val="21"/>
              </w:rPr>
              <w:t>5</w:t>
            </w:r>
            <w:r w:rsidRPr="00570BCF">
              <w:rPr>
                <w:rFonts w:hint="eastAsia"/>
                <w:szCs w:val="21"/>
              </w:rPr>
              <w:t>天，症状未缓解请咨询医师或药师。</w:t>
            </w:r>
          </w:p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2</w:t>
            </w:r>
            <w:r w:rsidRPr="00570BCF">
              <w:rPr>
                <w:rFonts w:hint="eastAsia"/>
                <w:szCs w:val="21"/>
              </w:rPr>
              <w:t>、</w:t>
            </w:r>
            <w:r w:rsidRPr="00570BCF">
              <w:rPr>
                <w:rFonts w:hint="eastAsia"/>
                <w:szCs w:val="21"/>
              </w:rPr>
              <w:t>1</w:t>
            </w:r>
            <w:r w:rsidRPr="00570BCF">
              <w:rPr>
                <w:rFonts w:hint="eastAsia"/>
                <w:szCs w:val="21"/>
              </w:rPr>
              <w:t>岁以下儿童应在医师指导下使用。</w:t>
            </w:r>
          </w:p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3</w:t>
            </w:r>
            <w:r w:rsidRPr="00570BCF">
              <w:rPr>
                <w:rFonts w:hint="eastAsia"/>
                <w:szCs w:val="21"/>
              </w:rPr>
              <w:t>、对阿司匹林过敏者慎用。</w:t>
            </w:r>
          </w:p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  <w:highlight w:val="yellow"/>
              </w:rPr>
              <w:t>4</w:t>
            </w:r>
            <w:r w:rsidRPr="00570BCF">
              <w:rPr>
                <w:rFonts w:hint="eastAsia"/>
                <w:szCs w:val="21"/>
                <w:highlight w:val="yellow"/>
              </w:rPr>
              <w:t>、不能同时服用含有对乙酰氨基酚或其他解热镇痛药的药品（如某些复方抗感冒药）。以避免药物过量或导致毒性协同作用。</w:t>
            </w:r>
          </w:p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5</w:t>
            </w:r>
            <w:r w:rsidRPr="00570BCF">
              <w:rPr>
                <w:rFonts w:hint="eastAsia"/>
                <w:szCs w:val="21"/>
              </w:rPr>
              <w:t>、肝肾功能不全者慎用。</w:t>
            </w:r>
            <w:r w:rsidRPr="00570BCF">
              <w:rPr>
                <w:rFonts w:hint="eastAsia"/>
                <w:szCs w:val="21"/>
                <w:highlight w:val="yellow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</w:t>
            </w:r>
            <w:r w:rsidRPr="00570BCF">
              <w:rPr>
                <w:rFonts w:hint="eastAsia"/>
                <w:szCs w:val="21"/>
                <w:highlight w:val="yellow"/>
              </w:rPr>
              <w:t>2</w:t>
            </w:r>
            <w:r w:rsidRPr="00570BCF">
              <w:rPr>
                <w:rFonts w:hint="eastAsia"/>
                <w:szCs w:val="21"/>
                <w:highlight w:val="yellow"/>
              </w:rPr>
              <w:t>克。</w:t>
            </w:r>
          </w:p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6</w:t>
            </w:r>
            <w:r w:rsidRPr="00570BCF">
              <w:rPr>
                <w:rFonts w:hint="eastAsia"/>
                <w:szCs w:val="21"/>
              </w:rPr>
              <w:t>、服用本品期间不得饮酒或含有酒精的饮料。</w:t>
            </w:r>
          </w:p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7</w:t>
            </w:r>
            <w:r w:rsidRPr="00570BCF">
              <w:rPr>
                <w:rFonts w:hint="eastAsia"/>
                <w:szCs w:val="21"/>
              </w:rPr>
              <w:t>、对本品过敏者禁用，过敏体质者慎用。</w:t>
            </w:r>
          </w:p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8</w:t>
            </w:r>
            <w:r w:rsidRPr="00570BCF">
              <w:rPr>
                <w:rFonts w:hint="eastAsia"/>
                <w:szCs w:val="21"/>
              </w:rPr>
              <w:t>、本品性状发生改变时禁止使用。</w:t>
            </w:r>
          </w:p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9</w:t>
            </w:r>
            <w:r w:rsidRPr="00570BCF">
              <w:rPr>
                <w:rFonts w:hint="eastAsia"/>
                <w:szCs w:val="21"/>
              </w:rPr>
              <w:t>、请将本品放在儿童不能接触的地方。</w:t>
            </w:r>
          </w:p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10</w:t>
            </w:r>
            <w:r w:rsidRPr="00570BCF">
              <w:rPr>
                <w:rFonts w:hint="eastAsia"/>
                <w:szCs w:val="21"/>
              </w:rPr>
              <w:t>、儿童必须在成人监护下使用。</w:t>
            </w:r>
          </w:p>
          <w:p w:rsidR="00DF08F9" w:rsidRPr="00570BCF" w:rsidRDefault="00DF08F9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</w:rPr>
              <w:t>11</w:t>
            </w:r>
            <w:r w:rsidRPr="00570BCF">
              <w:rPr>
                <w:rFonts w:hint="eastAsia"/>
                <w:szCs w:val="21"/>
              </w:rPr>
              <w:t>、如正在使用其他药品，使用本品前请咨询医师或药师。</w:t>
            </w:r>
          </w:p>
          <w:p w:rsidR="004A3F0C" w:rsidRPr="00570BCF" w:rsidRDefault="004A3F0C" w:rsidP="00DF08F9">
            <w:pPr>
              <w:rPr>
                <w:szCs w:val="21"/>
              </w:rPr>
            </w:pPr>
            <w:r w:rsidRPr="00570BCF">
              <w:rPr>
                <w:rFonts w:hint="eastAsia"/>
                <w:szCs w:val="21"/>
                <w:highlight w:val="yellow"/>
              </w:rPr>
              <w:t>12</w:t>
            </w:r>
            <w:r w:rsidRPr="00570BCF">
              <w:rPr>
                <w:rFonts w:hint="eastAsia"/>
                <w:szCs w:val="21"/>
                <w:highlight w:val="yellow"/>
              </w:rPr>
              <w:t>、当出现皮疹或过敏反应的其他征象时，如用药后出现瘙痒、皮疹，尤其出现口腔、眼、外生殖器红斑、糜烂等，应立即停药并咨询医生。</w:t>
            </w:r>
          </w:p>
        </w:tc>
      </w:tr>
    </w:tbl>
    <w:p w:rsidR="00112C50" w:rsidRDefault="00112C50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112C50" w:rsidRDefault="00112C50"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br w:type="page"/>
      </w:r>
    </w:p>
    <w:p w:rsidR="009955DE" w:rsidRPr="00B81FFE" w:rsidRDefault="009955DE" w:rsidP="009955DE">
      <w:pPr>
        <w:spacing w:line="360" w:lineRule="auto"/>
        <w:jc w:val="center"/>
        <w:rPr>
          <w:rFonts w:ascii="宋体"/>
          <w:b/>
          <w:sz w:val="28"/>
          <w:szCs w:val="24"/>
        </w:rPr>
      </w:pPr>
      <w:r w:rsidRPr="00B81FFE">
        <w:rPr>
          <w:rFonts w:ascii="宋体" w:hAnsi="宋体" w:hint="eastAsia"/>
          <w:b/>
          <w:sz w:val="28"/>
          <w:szCs w:val="24"/>
        </w:rPr>
        <w:lastRenderedPageBreak/>
        <w:t>对乙酰氨基酚片（规格0.3g及0.5g）</w:t>
      </w:r>
      <w:r w:rsidRPr="00B81FFE">
        <w:rPr>
          <w:rFonts w:ascii="宋体" w:hAnsi="宋体" w:cs="仿宋_GB2312" w:hint="eastAsia"/>
          <w:b/>
          <w:bCs/>
          <w:kern w:val="0"/>
          <w:sz w:val="28"/>
          <w:szCs w:val="24"/>
        </w:rPr>
        <w:t>说明书</w:t>
      </w:r>
      <w:r w:rsidRPr="00B81FFE">
        <w:rPr>
          <w:rFonts w:ascii="宋体" w:hAnsi="宋体" w:hint="eastAsia"/>
          <w:b/>
          <w:sz w:val="28"/>
          <w:szCs w:val="24"/>
        </w:rPr>
        <w:t>修订详情</w:t>
      </w:r>
    </w:p>
    <w:tbl>
      <w:tblPr>
        <w:tblW w:w="153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810"/>
        <w:gridCol w:w="8002"/>
      </w:tblGrid>
      <w:tr w:rsidR="00E84393" w:rsidTr="00E84393">
        <w:trPr>
          <w:trHeight w:val="3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393" w:rsidRPr="00570BCF" w:rsidRDefault="00E84393" w:rsidP="00E84393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bookmarkStart w:id="0" w:name="_GoBack" w:colFirst="0" w:colLast="2"/>
            <w:r w:rsidRPr="00570BCF">
              <w:rPr>
                <w:rFonts w:ascii="Times New Roman" w:hAnsi="Times New Roman" w:hint="eastAsia"/>
                <w:b/>
                <w:szCs w:val="21"/>
              </w:rPr>
              <w:t>修订项目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393" w:rsidRDefault="00E84393" w:rsidP="00E8439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修订前说明书内容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393" w:rsidRDefault="00E84393" w:rsidP="00E8439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修订后说明书内容</w:t>
            </w:r>
          </w:p>
        </w:tc>
      </w:tr>
      <w:bookmarkEnd w:id="0"/>
      <w:tr w:rsidR="00112C50" w:rsidTr="00E84393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50" w:rsidRDefault="00112C5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8"/>
              </w:rPr>
              <w:t>【不良反应】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50" w:rsidRDefault="00112C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偶见皮疹、荨麻疹、药热及粒细胞减少。</w:t>
            </w:r>
            <w:r>
              <w:rPr>
                <w:rFonts w:hint="eastAsia"/>
                <w:szCs w:val="21"/>
                <w:highlight w:val="yellow"/>
              </w:rPr>
              <w:t>长期大量用药会导致肝肾功能异常。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、偶见皮疹。</w:t>
            </w:r>
            <w:r>
              <w:rPr>
                <w:rFonts w:hint="eastAsia"/>
                <w:szCs w:val="21"/>
                <w:highlight w:val="yellow"/>
              </w:rPr>
              <w:t>有报道，极少数患者使用对乙酰氨基酚可能出现致命的、严重的皮肤不良反应。</w:t>
            </w:r>
            <w:r>
              <w:rPr>
                <w:rFonts w:hint="eastAsia"/>
                <w:szCs w:val="21"/>
              </w:rPr>
              <w:t>荨麻疹、药热及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粒细胞减少。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highlight w:val="yellow"/>
              </w:rPr>
              <w:t>过量使用对乙酰氨基酚可引起严重肝损伤、肾功能异常。</w:t>
            </w:r>
          </w:p>
        </w:tc>
      </w:tr>
      <w:tr w:rsidR="00112C50" w:rsidTr="00E84393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50" w:rsidRDefault="00112C50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8"/>
              </w:rPr>
              <w:t>【禁忌】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50" w:rsidRDefault="00112C50"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严重肝肾功能不全者禁用。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、严重肝肾功能不全者禁用。</w:t>
            </w:r>
          </w:p>
          <w:p w:rsidR="00112C50" w:rsidRDefault="00112C50">
            <w:pPr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2</w:t>
            </w:r>
            <w:r>
              <w:rPr>
                <w:rFonts w:hint="eastAsia"/>
                <w:szCs w:val="21"/>
                <w:highlight w:val="yellow"/>
              </w:rPr>
              <w:t>、对本品过敏者禁用。</w:t>
            </w:r>
          </w:p>
        </w:tc>
      </w:tr>
      <w:tr w:rsidR="00112C50" w:rsidTr="00E84393">
        <w:trPr>
          <w:trHeight w:val="10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50" w:rsidRDefault="00112C50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8"/>
              </w:rPr>
              <w:t>【注意事项】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、本品为对症治疗药，用于解热连续使用不超过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天，用于止痛不超过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天，症状未缓解请咨询医师或药师。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、对阿司匹林过敏者慎用。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  <w:highlight w:val="yellow"/>
              </w:rPr>
              <w:t>3</w:t>
            </w:r>
            <w:r>
              <w:rPr>
                <w:rFonts w:hint="eastAsia"/>
                <w:szCs w:val="21"/>
                <w:highlight w:val="yellow"/>
              </w:rPr>
              <w:t>、不能同时服用其他含有解热镇痛药的药品（如某些复方抗感冒药）。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、肝肾功能不全者慎用。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、孕妇及哺乳期妇女慎用。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、服用本品期间不得饮酒或含有酒精的饮料。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、对本品过敏者禁用，过敏体质者慎用。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、本品性状发生改变时禁止使用。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、请将本品放在儿童不能接触的地方。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、儿童必须在成人监护下使用。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、如正在使用其他药品，使用本品前请咨询医师或药师。</w:t>
            </w:r>
          </w:p>
          <w:p w:rsidR="00112C50" w:rsidRDefault="00112C50">
            <w:pPr>
              <w:rPr>
                <w:szCs w:val="21"/>
              </w:rPr>
            </w:pP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、本品为对症治疗药，用于解热连续使用不超过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天，用于止痛不超过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天，症状未缓解请咨询医师或药师。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、对阿司匹林过敏者慎用。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  <w:highlight w:val="yellow"/>
              </w:rPr>
              <w:t>3</w:t>
            </w:r>
            <w:r>
              <w:rPr>
                <w:rFonts w:hint="eastAsia"/>
                <w:szCs w:val="21"/>
                <w:highlight w:val="yellow"/>
              </w:rPr>
              <w:t>、</w:t>
            </w:r>
            <w:r>
              <w:rPr>
                <w:szCs w:val="21"/>
                <w:highlight w:val="yellow"/>
              </w:rPr>
              <w:t xml:space="preserve"> </w:t>
            </w:r>
            <w:r>
              <w:rPr>
                <w:rFonts w:hint="eastAsia"/>
                <w:szCs w:val="21"/>
                <w:highlight w:val="yellow"/>
              </w:rPr>
              <w:t>不能同时服用含有对乙酰氨基酚或其他解热镇痛药的药品（如某些复方抗感冒药）。以避免药物过量或导致毒性协同作用。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、肝肾功能不全者慎用。</w:t>
            </w:r>
            <w:r>
              <w:rPr>
                <w:rFonts w:hint="eastAsia"/>
                <w:szCs w:val="21"/>
                <w:highlight w:val="yellow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</w:t>
            </w:r>
            <w:r>
              <w:rPr>
                <w:szCs w:val="21"/>
                <w:highlight w:val="yellow"/>
              </w:rPr>
              <w:t>2</w:t>
            </w:r>
            <w:r>
              <w:rPr>
                <w:rFonts w:hint="eastAsia"/>
                <w:szCs w:val="21"/>
                <w:highlight w:val="yellow"/>
              </w:rPr>
              <w:t>克。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、孕妇及哺乳期妇女慎用。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、服用本品期间不得饮酒或含有酒精的饮料。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、对本品过敏者禁用，过敏体质者慎用。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、本品性状发生改变时禁止使用。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、请将本品放在儿童不能接触的地方。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、儿童必须在成人监护下使用。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、如正在使用其他药品，使用本品前请咨询医师或药师。</w:t>
            </w:r>
          </w:p>
          <w:p w:rsidR="00112C50" w:rsidRDefault="00112C50">
            <w:pPr>
              <w:rPr>
                <w:szCs w:val="21"/>
              </w:rPr>
            </w:pPr>
            <w:r>
              <w:rPr>
                <w:szCs w:val="21"/>
                <w:highlight w:val="yellow"/>
              </w:rPr>
              <w:t>12</w:t>
            </w:r>
            <w:r>
              <w:rPr>
                <w:rFonts w:hint="eastAsia"/>
                <w:szCs w:val="21"/>
                <w:highlight w:val="yellow"/>
              </w:rPr>
              <w:t>、当出现皮疹或过敏反应的其他征象时，如用药后出现瘙痒、皮疹，尤其出现口腔、眼、外生殖器红斑、糜烂等，应立即停药并咨询医生。</w:t>
            </w:r>
          </w:p>
        </w:tc>
      </w:tr>
    </w:tbl>
    <w:p w:rsidR="002B7425" w:rsidRPr="00112C50" w:rsidRDefault="002B7425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sectPr w:rsidR="002B7425" w:rsidRPr="00112C50">
      <w:pgSz w:w="16838" w:h="11906" w:orient="landscape"/>
      <w:pgMar w:top="1418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79" w:rsidRDefault="00444079" w:rsidP="00A53B7D">
      <w:r>
        <w:separator/>
      </w:r>
    </w:p>
  </w:endnote>
  <w:endnote w:type="continuationSeparator" w:id="0">
    <w:p w:rsidR="00444079" w:rsidRDefault="00444079" w:rsidP="00A5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79" w:rsidRDefault="00444079" w:rsidP="00A53B7D">
      <w:r>
        <w:separator/>
      </w:r>
    </w:p>
  </w:footnote>
  <w:footnote w:type="continuationSeparator" w:id="0">
    <w:p w:rsidR="00444079" w:rsidRDefault="00444079" w:rsidP="00A5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09"/>
    <w:rsid w:val="0002593D"/>
    <w:rsid w:val="00033C34"/>
    <w:rsid w:val="000341B1"/>
    <w:rsid w:val="00066E9A"/>
    <w:rsid w:val="0008358D"/>
    <w:rsid w:val="000A589D"/>
    <w:rsid w:val="00112C50"/>
    <w:rsid w:val="00145D73"/>
    <w:rsid w:val="00182C09"/>
    <w:rsid w:val="0019674B"/>
    <w:rsid w:val="001A1ACB"/>
    <w:rsid w:val="001A5A80"/>
    <w:rsid w:val="001B1919"/>
    <w:rsid w:val="002521A4"/>
    <w:rsid w:val="002637D5"/>
    <w:rsid w:val="00265552"/>
    <w:rsid w:val="00270FD6"/>
    <w:rsid w:val="00282304"/>
    <w:rsid w:val="002B7425"/>
    <w:rsid w:val="002C528D"/>
    <w:rsid w:val="002E3175"/>
    <w:rsid w:val="002F6A34"/>
    <w:rsid w:val="003027DC"/>
    <w:rsid w:val="00311E33"/>
    <w:rsid w:val="00360144"/>
    <w:rsid w:val="00417C7A"/>
    <w:rsid w:val="00444079"/>
    <w:rsid w:val="004716C9"/>
    <w:rsid w:val="0049172D"/>
    <w:rsid w:val="00496E0A"/>
    <w:rsid w:val="004A3F0C"/>
    <w:rsid w:val="00513F30"/>
    <w:rsid w:val="00565EE0"/>
    <w:rsid w:val="00570BCF"/>
    <w:rsid w:val="005734CD"/>
    <w:rsid w:val="0057582C"/>
    <w:rsid w:val="00602D78"/>
    <w:rsid w:val="00613451"/>
    <w:rsid w:val="00681925"/>
    <w:rsid w:val="006B0FA2"/>
    <w:rsid w:val="006B49E0"/>
    <w:rsid w:val="006D3BA7"/>
    <w:rsid w:val="007565B2"/>
    <w:rsid w:val="007757DA"/>
    <w:rsid w:val="0079190D"/>
    <w:rsid w:val="007B1BE0"/>
    <w:rsid w:val="007B6B61"/>
    <w:rsid w:val="007C263C"/>
    <w:rsid w:val="00805EF1"/>
    <w:rsid w:val="008B25C5"/>
    <w:rsid w:val="00926F66"/>
    <w:rsid w:val="00952315"/>
    <w:rsid w:val="0097516E"/>
    <w:rsid w:val="009761B6"/>
    <w:rsid w:val="009779A1"/>
    <w:rsid w:val="009955DE"/>
    <w:rsid w:val="009B2250"/>
    <w:rsid w:val="009B449C"/>
    <w:rsid w:val="009E20B8"/>
    <w:rsid w:val="009F11ED"/>
    <w:rsid w:val="00A15FE7"/>
    <w:rsid w:val="00A53B7D"/>
    <w:rsid w:val="00A5448D"/>
    <w:rsid w:val="00A55AD1"/>
    <w:rsid w:val="00A96818"/>
    <w:rsid w:val="00AE6CB9"/>
    <w:rsid w:val="00AF3DAD"/>
    <w:rsid w:val="00B14AC4"/>
    <w:rsid w:val="00B81FFE"/>
    <w:rsid w:val="00BC0803"/>
    <w:rsid w:val="00BC4AF4"/>
    <w:rsid w:val="00BE2095"/>
    <w:rsid w:val="00BF0DF3"/>
    <w:rsid w:val="00C06685"/>
    <w:rsid w:val="00C20876"/>
    <w:rsid w:val="00C340C9"/>
    <w:rsid w:val="00C579F8"/>
    <w:rsid w:val="00C742EC"/>
    <w:rsid w:val="00C84DD8"/>
    <w:rsid w:val="00CD088D"/>
    <w:rsid w:val="00CD240C"/>
    <w:rsid w:val="00D632D0"/>
    <w:rsid w:val="00D7182F"/>
    <w:rsid w:val="00D77B7C"/>
    <w:rsid w:val="00D77DA6"/>
    <w:rsid w:val="00D81236"/>
    <w:rsid w:val="00DB71AD"/>
    <w:rsid w:val="00DF08F9"/>
    <w:rsid w:val="00E61BA2"/>
    <w:rsid w:val="00E84393"/>
    <w:rsid w:val="00EA5BA0"/>
    <w:rsid w:val="00EA6D0F"/>
    <w:rsid w:val="00EB67FD"/>
    <w:rsid w:val="00EF2F66"/>
    <w:rsid w:val="00EF3278"/>
    <w:rsid w:val="00F13DBB"/>
    <w:rsid w:val="00F32C74"/>
    <w:rsid w:val="00F35B25"/>
    <w:rsid w:val="00F601FA"/>
    <w:rsid w:val="00F911EA"/>
    <w:rsid w:val="00F962DD"/>
    <w:rsid w:val="00FA5697"/>
    <w:rsid w:val="00FE3B17"/>
    <w:rsid w:val="58E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83978D-C87D-4968-B30C-7C7A5E52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pPr>
      <w:adjustRightInd w:val="0"/>
      <w:snapToGrid w:val="0"/>
      <w:spacing w:line="314" w:lineRule="atLeast"/>
      <w:ind w:firstLine="420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12</cp:revision>
  <cp:lastPrinted>2020-03-05T02:33:00Z</cp:lastPrinted>
  <dcterms:created xsi:type="dcterms:W3CDTF">2020-03-05T02:23:00Z</dcterms:created>
  <dcterms:modified xsi:type="dcterms:W3CDTF">2020-03-22T08:51:00Z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