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四川省药品监督管理局数据库采购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询价公告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四川省药品监督管理局数据库采购项目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spacing w:line="56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559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96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996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43" w:type="dxa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94" w:type="dxa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996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522" w:type="dxa"/>
            <w:gridSpan w:val="4"/>
          </w:tcPr>
          <w:p>
            <w:pPr>
              <w:spacing w:line="600" w:lineRule="exact"/>
              <w:ind w:firstLine="560" w:firstLineChars="2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我单位自愿接受《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四川省药品监督管理局数据库采购询价公告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》要求，参与采购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响应工作，并保证所填事项和响应文件属实。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5527" w:firstLineChars="1974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4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5944" w:firstLineChars="2123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napToGrid w:val="0"/>
        <w:spacing w:line="400" w:lineRule="exact"/>
        <w:ind w:left="991" w:hanging="990" w:hangingChars="381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备注：响应人应按照采购须知要求，编制响应文件。响应文件密封后，须于202</w:t>
      </w:r>
      <w:r>
        <w:rPr>
          <w:rFonts w:hint="eastAsia"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17</w:t>
      </w:r>
      <w:r>
        <w:rPr>
          <w:rFonts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:00前送达省药监局，逾期不予接收。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2976" w:firstLineChars="9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四川省药品监督管理局</w:t>
      </w:r>
    </w:p>
    <w:p>
      <w:pPr>
        <w:wordWrap w:val="0"/>
        <w:spacing w:line="360" w:lineRule="auto"/>
        <w:ind w:firstLine="2976" w:firstLineChars="93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NjU0MWRhMjExNjY2Y2RlOGU1MTNmOTZiOTM1M2UifQ=="/>
  </w:docVars>
  <w:rsids>
    <w:rsidRoot w:val="00000000"/>
    <w:rsid w:val="017609E1"/>
    <w:rsid w:val="3F4D6D14"/>
    <w:rsid w:val="41CE7526"/>
    <w:rsid w:val="47AF06F0"/>
    <w:rsid w:val="49B56AAE"/>
    <w:rsid w:val="51A232B9"/>
    <w:rsid w:val="5BB33872"/>
    <w:rsid w:val="632F0E8E"/>
    <w:rsid w:val="64236F22"/>
    <w:rsid w:val="68FD7C30"/>
    <w:rsid w:val="75E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2021-04-02T01:11:00Z</dcterms:created>
  <dc:creator>张镇</dc:creator>
  <cp:lastModifiedBy>WPS_1648090689</cp:lastModifiedBy>
  <dcterms:modified xsi:type="dcterms:W3CDTF">2023-10-30T06:24:55Z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74E59A161F554FA6B3A0BF820223A058_13</vt:lpwstr>
  </property>
</Properties>
</file>