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6F" w:rsidRDefault="000C1F6F" w:rsidP="000C1F6F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F3206A">
        <w:rPr>
          <w:rFonts w:ascii="仿宋" w:eastAsia="仿宋" w:hAnsi="仿宋" w:hint="eastAsia"/>
          <w:b/>
          <w:sz w:val="28"/>
        </w:rPr>
        <w:t>双黄连泡腾片</w:t>
      </w:r>
      <w:r>
        <w:rPr>
          <w:rFonts w:ascii="仿宋" w:eastAsia="仿宋" w:hAnsi="仿宋" w:hint="eastAsia"/>
          <w:b/>
          <w:sz w:val="28"/>
        </w:rPr>
        <w:t>说明书及标签修订详情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6621"/>
        <w:gridCol w:w="6246"/>
      </w:tblGrid>
      <w:tr w:rsidR="000C1F6F" w:rsidRPr="00F3206A" w:rsidTr="00421190">
        <w:trPr>
          <w:trHeight w:val="370"/>
          <w:jc w:val="center"/>
        </w:trPr>
        <w:tc>
          <w:tcPr>
            <w:tcW w:w="649" w:type="pct"/>
            <w:vAlign w:val="center"/>
          </w:tcPr>
          <w:p w:rsidR="000C1F6F" w:rsidRPr="00F3206A" w:rsidRDefault="000C1F6F" w:rsidP="0042119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b/>
                <w:sz w:val="22"/>
                <w:szCs w:val="22"/>
              </w:rPr>
              <w:t>修订项目</w:t>
            </w:r>
          </w:p>
        </w:tc>
        <w:tc>
          <w:tcPr>
            <w:tcW w:w="2239" w:type="pct"/>
            <w:vAlign w:val="center"/>
          </w:tcPr>
          <w:p w:rsidR="000C1F6F" w:rsidRPr="00F3206A" w:rsidRDefault="000C1F6F" w:rsidP="0042119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b/>
                <w:sz w:val="22"/>
                <w:szCs w:val="22"/>
              </w:rPr>
              <w:t>修订前说明书内容</w:t>
            </w:r>
          </w:p>
        </w:tc>
        <w:tc>
          <w:tcPr>
            <w:tcW w:w="2112" w:type="pct"/>
            <w:vAlign w:val="center"/>
          </w:tcPr>
          <w:p w:rsidR="000C1F6F" w:rsidRPr="00F3206A" w:rsidRDefault="000C1F6F" w:rsidP="0042119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b/>
                <w:sz w:val="22"/>
                <w:szCs w:val="22"/>
              </w:rPr>
              <w:t>修订后说明书内容</w:t>
            </w:r>
          </w:p>
        </w:tc>
      </w:tr>
      <w:tr w:rsidR="000C1F6F" w:rsidRPr="00F3206A" w:rsidTr="00421190">
        <w:trPr>
          <w:trHeight w:val="1262"/>
          <w:jc w:val="center"/>
        </w:trPr>
        <w:tc>
          <w:tcPr>
            <w:tcW w:w="649" w:type="pct"/>
            <w:vAlign w:val="center"/>
          </w:tcPr>
          <w:p w:rsidR="000C1F6F" w:rsidRPr="00F3206A" w:rsidRDefault="000C1F6F" w:rsidP="00421190">
            <w:pPr>
              <w:snapToGrid w:val="0"/>
              <w:ind w:right="119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【不良反应】</w:t>
            </w:r>
          </w:p>
        </w:tc>
        <w:tc>
          <w:tcPr>
            <w:tcW w:w="2239" w:type="pct"/>
            <w:vAlign w:val="center"/>
          </w:tcPr>
          <w:p w:rsidR="000C1F6F" w:rsidRPr="00F3206A" w:rsidRDefault="000C1F6F" w:rsidP="00421190">
            <w:pPr>
              <w:snapToGrid w:val="0"/>
              <w:ind w:right="119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尚不明确。</w:t>
            </w:r>
          </w:p>
        </w:tc>
        <w:tc>
          <w:tcPr>
            <w:tcW w:w="2112" w:type="pct"/>
            <w:vAlign w:val="center"/>
          </w:tcPr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监测数据显示，双黄连口服制剂有皮疹、瘙痒、恶心、呕吐、腹痛、腹泻、胸闷、潮红、过敏或过敏样反应、头晕、呼吸困难、心悸等不良反应报告，有肝功能生化指标异常、过敏性休克个例报告。</w:t>
            </w:r>
          </w:p>
        </w:tc>
      </w:tr>
      <w:tr w:rsidR="000C1F6F" w:rsidRPr="00F3206A" w:rsidTr="00421190">
        <w:trPr>
          <w:trHeight w:val="698"/>
          <w:jc w:val="center"/>
        </w:trPr>
        <w:tc>
          <w:tcPr>
            <w:tcW w:w="649" w:type="pct"/>
            <w:vAlign w:val="center"/>
          </w:tcPr>
          <w:p w:rsidR="000C1F6F" w:rsidRPr="00F3206A" w:rsidRDefault="000C1F6F" w:rsidP="00421190">
            <w:pPr>
              <w:snapToGrid w:val="0"/>
              <w:ind w:right="119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【禁忌】</w:t>
            </w:r>
          </w:p>
        </w:tc>
        <w:tc>
          <w:tcPr>
            <w:tcW w:w="2239" w:type="pct"/>
            <w:vAlign w:val="center"/>
          </w:tcPr>
          <w:p w:rsidR="000C1F6F" w:rsidRPr="00F3206A" w:rsidRDefault="000C1F6F" w:rsidP="00421190">
            <w:pPr>
              <w:snapToGrid w:val="0"/>
              <w:ind w:right="119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尚不明确。</w:t>
            </w:r>
          </w:p>
        </w:tc>
        <w:tc>
          <w:tcPr>
            <w:tcW w:w="2112" w:type="pct"/>
            <w:vAlign w:val="center"/>
          </w:tcPr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1.对本品及所含成份过敏者禁用。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2.风寒感冒者禁用。</w:t>
            </w:r>
          </w:p>
        </w:tc>
      </w:tr>
      <w:tr w:rsidR="000C1F6F" w:rsidRPr="00F3206A" w:rsidTr="00421190">
        <w:trPr>
          <w:trHeight w:val="4804"/>
          <w:jc w:val="center"/>
        </w:trPr>
        <w:tc>
          <w:tcPr>
            <w:tcW w:w="649" w:type="pct"/>
            <w:vAlign w:val="center"/>
          </w:tcPr>
          <w:p w:rsidR="000C1F6F" w:rsidRPr="00F3206A" w:rsidRDefault="000C1F6F" w:rsidP="00421190">
            <w:pPr>
              <w:snapToGrid w:val="0"/>
              <w:ind w:right="119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【注意事项】</w:t>
            </w:r>
          </w:p>
        </w:tc>
        <w:tc>
          <w:tcPr>
            <w:tcW w:w="2239" w:type="pct"/>
            <w:vAlign w:val="center"/>
          </w:tcPr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1.忌烟、酒及辛辣、生冷、油腻食物。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2.不宜在服药期间同时服用滋补性中药。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3.风寒感冒者不适用，其表现为恶寒重，发热轻，无汗，鼻塞流清涕，口不渴，痰吐稀白痰。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4.有高血压、心脏病、肝病、糖尿病、肾病等慢性病严重者、孕妇或正在接受其他治疗的患者，均应在医师指导下服用。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5.服药三天后，症状无改善，或出现发热咳嗽加重，并有其他症状如胸闷、心悸等时应去医院就诊。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6.按照用法用量服用，小儿、年老体虚者应在医师的指导下服用。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7、连续服用应向医师咨询。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8、对本品过敏者禁用，过敏体质者慎用。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9、药品性状发生改变时禁用。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10、儿童必须在成人的监护下使用。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11、请将此药品放在儿童不能接触的地方。</w:t>
            </w:r>
          </w:p>
          <w:p w:rsidR="000C1F6F" w:rsidRPr="00F3206A" w:rsidRDefault="000C1F6F" w:rsidP="00421190">
            <w:pPr>
              <w:snapToGrid w:val="0"/>
              <w:ind w:right="119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12、如正在服用其他药品，使用本品前请咨询医师或药师。</w:t>
            </w:r>
          </w:p>
        </w:tc>
        <w:tc>
          <w:tcPr>
            <w:tcW w:w="2112" w:type="pct"/>
            <w:vAlign w:val="center"/>
          </w:tcPr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1.忌烟、酒及辛辣、生冷、油腻食物。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2.不宜在服药期间同时服用滋补性中药。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3.高血压、心脏病、肝病、糖尿病、肾病等患者应在医师指导下服用。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4.按照用法用量服用，儿童、孕妇、哺乳期妇女、年老体弱及脾虚便溏者应在医师指导下服用。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5.发烧体温超过38.5℃的患者，应去医院就诊。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6.服药3天症状无缓解，应去医院就诊。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7.对本品及所含成份过敏者禁用，过敏体质者慎用。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8.本品性状发生改变时禁止使用。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9.儿童必须在成人监护下使用。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10.请将本品放在儿童不能接触的地方。</w:t>
            </w:r>
          </w:p>
          <w:p w:rsidR="000C1F6F" w:rsidRPr="00F3206A" w:rsidRDefault="000C1F6F" w:rsidP="00421190">
            <w:pPr>
              <w:snapToGrid w:val="0"/>
              <w:ind w:right="119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3206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11.如正在使用其他药品，使用本品前请咨询医师或药师。</w:t>
            </w:r>
          </w:p>
        </w:tc>
      </w:tr>
    </w:tbl>
    <w:p w:rsidR="00334A2F" w:rsidRPr="0082024B" w:rsidRDefault="00334A2F">
      <w:bookmarkStart w:id="0" w:name="_GoBack"/>
      <w:bookmarkEnd w:id="0"/>
    </w:p>
    <w:sectPr w:rsidR="00334A2F" w:rsidRPr="0082024B" w:rsidSect="000C1F6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3B" w:rsidRDefault="0066583B" w:rsidP="0082024B">
      <w:r>
        <w:separator/>
      </w:r>
    </w:p>
  </w:endnote>
  <w:endnote w:type="continuationSeparator" w:id="0">
    <w:p w:rsidR="0066583B" w:rsidRDefault="0066583B" w:rsidP="008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3B" w:rsidRDefault="0066583B" w:rsidP="0082024B">
      <w:r>
        <w:separator/>
      </w:r>
    </w:p>
  </w:footnote>
  <w:footnote w:type="continuationSeparator" w:id="0">
    <w:p w:rsidR="0066583B" w:rsidRDefault="0066583B" w:rsidP="0082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24B"/>
    <w:rsid w:val="000C1F6F"/>
    <w:rsid w:val="00161DA7"/>
    <w:rsid w:val="00334A2F"/>
    <w:rsid w:val="00337AED"/>
    <w:rsid w:val="004945FF"/>
    <w:rsid w:val="00506138"/>
    <w:rsid w:val="00616EE5"/>
    <w:rsid w:val="0066583B"/>
    <w:rsid w:val="006D3367"/>
    <w:rsid w:val="0075241F"/>
    <w:rsid w:val="0082024B"/>
    <w:rsid w:val="0082276B"/>
    <w:rsid w:val="00876C79"/>
    <w:rsid w:val="00A427FC"/>
    <w:rsid w:val="00A52E3A"/>
    <w:rsid w:val="00F90E0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39E67-DADC-48CE-95B0-D5B497A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cp:lastPrinted>2020-05-28T07:19:00Z</cp:lastPrinted>
  <dcterms:created xsi:type="dcterms:W3CDTF">2020-05-30T06:02:00Z</dcterms:created>
  <dcterms:modified xsi:type="dcterms:W3CDTF">2020-06-03T02:21:00Z</dcterms:modified>
</cp:coreProperties>
</file>