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48" w:rsidRPr="001C78D9" w:rsidRDefault="006F4348" w:rsidP="006F4348">
      <w:pPr>
        <w:widowControl/>
        <w:spacing w:line="620" w:lineRule="exact"/>
        <w:rPr>
          <w:rFonts w:ascii="黑体" w:eastAsia="黑体" w:hAnsi="黑体" w:cs="仿宋_GB2312"/>
          <w:color w:val="000000"/>
          <w:kern w:val="0"/>
          <w:sz w:val="32"/>
          <w:szCs w:val="32"/>
        </w:rPr>
      </w:pPr>
      <w:r w:rsidRPr="001C78D9">
        <w:rPr>
          <w:rFonts w:ascii="黑体" w:eastAsia="黑体" w:hAnsi="黑体" w:cs="仿宋_GB2312" w:hint="eastAsia"/>
          <w:color w:val="000000"/>
          <w:kern w:val="0"/>
          <w:sz w:val="32"/>
          <w:szCs w:val="32"/>
        </w:rPr>
        <w:t>附件1</w:t>
      </w:r>
    </w:p>
    <w:p w:rsidR="006F4348" w:rsidRDefault="006F4348" w:rsidP="006F4348">
      <w:pPr>
        <w:widowControl/>
        <w:spacing w:line="620" w:lineRule="exact"/>
        <w:jc w:val="center"/>
        <w:rPr>
          <w:rFonts w:ascii="方正小标宋简体" w:eastAsia="方正小标宋简体" w:hAnsi="方正小标宋简体" w:cs="方正小标宋简体"/>
          <w:color w:val="000000"/>
          <w:kern w:val="0"/>
          <w:sz w:val="44"/>
          <w:szCs w:val="44"/>
        </w:rPr>
      </w:pPr>
    </w:p>
    <w:p w:rsidR="006F4348" w:rsidRPr="001C78D9" w:rsidRDefault="006F4348" w:rsidP="006F4348">
      <w:pPr>
        <w:widowControl/>
        <w:spacing w:line="620" w:lineRule="exact"/>
        <w:jc w:val="center"/>
        <w:rPr>
          <w:rFonts w:ascii="方正小标宋简体" w:eastAsia="方正小标宋简体" w:hAnsi="方正小标宋简体" w:cs="方正小标宋简体"/>
          <w:color w:val="000000"/>
          <w:kern w:val="0"/>
          <w:sz w:val="44"/>
          <w:szCs w:val="44"/>
        </w:rPr>
      </w:pPr>
      <w:r w:rsidRPr="001C78D9">
        <w:rPr>
          <w:rFonts w:ascii="方正小标宋简体" w:eastAsia="方正小标宋简体" w:hAnsi="方正小标宋简体" w:cs="方正小标宋简体" w:hint="eastAsia"/>
          <w:color w:val="000000"/>
          <w:kern w:val="0"/>
          <w:sz w:val="44"/>
          <w:szCs w:val="44"/>
        </w:rPr>
        <w:t>2020年药品流通监督检查计划</w:t>
      </w:r>
    </w:p>
    <w:p w:rsidR="006F4348" w:rsidRPr="001C78D9" w:rsidRDefault="006F4348" w:rsidP="006F4348">
      <w:pPr>
        <w:widowControl/>
        <w:spacing w:line="620" w:lineRule="exact"/>
        <w:jc w:val="center"/>
        <w:rPr>
          <w:rFonts w:ascii="方正小标宋简体" w:eastAsia="方正小标宋简体" w:hAnsi="方正小标宋简体" w:cs="方正小标宋简体"/>
          <w:color w:val="000000"/>
          <w:kern w:val="0"/>
          <w:sz w:val="44"/>
          <w:szCs w:val="44"/>
        </w:rPr>
      </w:pPr>
    </w:p>
    <w:p w:rsidR="006F4348" w:rsidRPr="001C78D9" w:rsidRDefault="006F4348" w:rsidP="006F4348">
      <w:pPr>
        <w:widowControl/>
        <w:spacing w:line="62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为贯彻落实国家药品监督管理局和省药品监督管理局工作要求，切实履行监管职责，加强药品流通环节监督检查，制订本计划。</w:t>
      </w:r>
    </w:p>
    <w:p w:rsidR="006F4348" w:rsidRPr="001C78D9" w:rsidRDefault="006F4348" w:rsidP="006F4348">
      <w:pPr>
        <w:widowControl/>
        <w:spacing w:line="620" w:lineRule="exact"/>
        <w:ind w:firstLineChars="200" w:firstLine="640"/>
        <w:rPr>
          <w:rFonts w:ascii="黑体" w:eastAsia="黑体" w:hAnsi="黑体" w:cs="黑体"/>
          <w:color w:val="000000"/>
          <w:kern w:val="0"/>
          <w:sz w:val="32"/>
          <w:szCs w:val="32"/>
        </w:rPr>
      </w:pPr>
      <w:r w:rsidRPr="001C78D9">
        <w:rPr>
          <w:rFonts w:ascii="黑体" w:eastAsia="黑体" w:hAnsi="黑体" w:cs="黑体" w:hint="eastAsia"/>
          <w:color w:val="000000"/>
          <w:kern w:val="0"/>
          <w:sz w:val="32"/>
          <w:szCs w:val="32"/>
        </w:rPr>
        <w:t>一、总体目标</w:t>
      </w:r>
    </w:p>
    <w:p w:rsidR="006F4348" w:rsidRPr="001C78D9" w:rsidRDefault="006F4348" w:rsidP="006F4348">
      <w:pPr>
        <w:widowControl/>
        <w:spacing w:line="62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以《药品管理法》《疫苗管理法》全面施行为契机，深入贯彻落实药品安全“四个最严”要求，坚持问题导向，紧盯流通环节存在的突出问题，注重风险防控，对重点企业、重点领域和重点品种实施重点监督检查，严厉打击违法违规行为，进一步压实药品流通环节药品质量安全主体责任，规范药品流通市场秩序，守住药品安全底线，保障公众用药安全。</w:t>
      </w:r>
    </w:p>
    <w:p w:rsidR="006F4348" w:rsidRPr="001C78D9" w:rsidRDefault="006F4348" w:rsidP="006F4348">
      <w:pPr>
        <w:widowControl/>
        <w:spacing w:line="620" w:lineRule="exact"/>
        <w:ind w:firstLineChars="200" w:firstLine="640"/>
        <w:rPr>
          <w:rFonts w:ascii="黑体" w:eastAsia="黑体" w:hAnsi="黑体" w:cs="黑体"/>
          <w:color w:val="000000"/>
          <w:kern w:val="0"/>
          <w:sz w:val="32"/>
          <w:szCs w:val="32"/>
        </w:rPr>
      </w:pPr>
      <w:r w:rsidRPr="001C78D9">
        <w:rPr>
          <w:rFonts w:ascii="黑体" w:eastAsia="黑体" w:hAnsi="黑体" w:cs="黑体" w:hint="eastAsia"/>
          <w:color w:val="000000"/>
          <w:kern w:val="0"/>
          <w:sz w:val="32"/>
          <w:szCs w:val="32"/>
        </w:rPr>
        <w:t>二、检查方式</w:t>
      </w:r>
    </w:p>
    <w:p w:rsidR="006F4348" w:rsidRPr="001C78D9" w:rsidRDefault="006F4348" w:rsidP="006F4348">
      <w:pPr>
        <w:widowControl/>
        <w:spacing w:line="62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监督检查包括许可检查、常规检查和有因检查，可采取飞行检查、延伸检查、委托检查、联合检查等方式，对企业执行药品流通监管法律法规规范情况进行监督检查。</w:t>
      </w:r>
    </w:p>
    <w:p w:rsidR="006F4348" w:rsidRPr="001C78D9" w:rsidRDefault="006F4348" w:rsidP="006F4348">
      <w:pPr>
        <w:widowControl/>
        <w:spacing w:line="62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对行政许可中实施告知承诺免于现场检查的，应在取得许可后12个月内按换证检查要求组织许可条件检查。</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lastRenderedPageBreak/>
        <w:t>对投诉举报或者其他来源的线索表明可能存在质量安全风险的药品经营使用单位开展的检查，一般按飞行检查方式组织检查。</w:t>
      </w:r>
    </w:p>
    <w:p w:rsidR="006F4348" w:rsidRPr="001C78D9" w:rsidRDefault="006F4348" w:rsidP="006F4348">
      <w:pPr>
        <w:widowControl/>
        <w:spacing w:line="600" w:lineRule="exact"/>
        <w:ind w:firstLineChars="200" w:firstLine="640"/>
        <w:rPr>
          <w:rFonts w:ascii="黑体" w:eastAsia="黑体" w:hAnsi="黑体" w:cs="黑体"/>
          <w:color w:val="000000"/>
          <w:kern w:val="0"/>
          <w:sz w:val="32"/>
          <w:szCs w:val="32"/>
        </w:rPr>
      </w:pPr>
      <w:r w:rsidRPr="001C78D9">
        <w:rPr>
          <w:rFonts w:ascii="黑体" w:eastAsia="黑体" w:hAnsi="黑体" w:cs="黑体" w:hint="eastAsia"/>
          <w:color w:val="000000"/>
          <w:kern w:val="0"/>
          <w:sz w:val="32"/>
          <w:szCs w:val="32"/>
        </w:rPr>
        <w:t>三、检查频次</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根据风险管理原则，对药品经营单位实施监督检查，依据风险分析加大检查频次、强化检查力度、实施延伸检查。</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（一）麻醉药品和第一类精神药品区域性批发企业、药品类易制毒化学品原料药定点批发企业每季度至少现场检查一次；</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（二）第二类精神药品、医疗用毒性药品批发企业日常监督检查全覆盖；</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（三）其余药品批发企业和互联网销售第三</w:t>
      </w:r>
      <w:proofErr w:type="gramStart"/>
      <w:r w:rsidRPr="001C78D9">
        <w:rPr>
          <w:rFonts w:ascii="仿宋_GB2312" w:eastAsia="仿宋_GB2312" w:hAnsi="仿宋_GB2312" w:cs="仿宋_GB2312" w:hint="eastAsia"/>
          <w:color w:val="000000"/>
          <w:kern w:val="0"/>
          <w:sz w:val="32"/>
          <w:szCs w:val="32"/>
        </w:rPr>
        <w:t>方服务</w:t>
      </w:r>
      <w:proofErr w:type="gramEnd"/>
      <w:r w:rsidRPr="001C78D9">
        <w:rPr>
          <w:rFonts w:ascii="仿宋_GB2312" w:eastAsia="仿宋_GB2312" w:hAnsi="仿宋_GB2312" w:cs="仿宋_GB2312" w:hint="eastAsia"/>
          <w:color w:val="000000"/>
          <w:kern w:val="0"/>
          <w:sz w:val="32"/>
          <w:szCs w:val="32"/>
        </w:rPr>
        <w:t>平台监督检查覆盖率不得少于辖区内企业总数的30%。</w:t>
      </w:r>
    </w:p>
    <w:p w:rsidR="006F4348" w:rsidRPr="001C78D9" w:rsidRDefault="006F4348" w:rsidP="006F4348">
      <w:pPr>
        <w:widowControl/>
        <w:spacing w:line="600" w:lineRule="exact"/>
        <w:ind w:firstLineChars="200" w:firstLine="640"/>
        <w:rPr>
          <w:rFonts w:ascii="黑体" w:eastAsia="黑体" w:hAnsi="黑体" w:cs="黑体"/>
          <w:color w:val="000000"/>
          <w:kern w:val="0"/>
          <w:sz w:val="32"/>
          <w:szCs w:val="32"/>
        </w:rPr>
      </w:pPr>
      <w:r w:rsidRPr="001C78D9">
        <w:rPr>
          <w:rFonts w:ascii="黑体" w:eastAsia="黑体" w:hAnsi="黑体" w:cs="黑体" w:hint="eastAsia"/>
          <w:color w:val="000000"/>
          <w:kern w:val="0"/>
          <w:sz w:val="32"/>
          <w:szCs w:val="32"/>
        </w:rPr>
        <w:t>四、检查对象</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按照风险管理原则，确定2020年必须检查的重点企业包括：</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1.麻醉药品、精神药品、药品类易制毒化学品原料药定点批发企业226家；</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2.医疗用毒性药品批发企业32家；</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color w:val="000000"/>
          <w:kern w:val="0"/>
          <w:sz w:val="32"/>
          <w:szCs w:val="32"/>
        </w:rPr>
        <w:t>3.</w:t>
      </w:r>
      <w:r w:rsidRPr="001C78D9">
        <w:rPr>
          <w:rFonts w:ascii="仿宋_GB2312" w:eastAsia="仿宋_GB2312" w:hAnsi="仿宋_GB2312" w:cs="仿宋_GB2312" w:hint="eastAsia"/>
          <w:color w:val="000000"/>
          <w:kern w:val="0"/>
          <w:sz w:val="32"/>
          <w:szCs w:val="32"/>
        </w:rPr>
        <w:t>上一年度新取得药品经营许可证，或换证时进行告知性承诺，未安排现场检查的企业78家；</w:t>
      </w:r>
    </w:p>
    <w:p w:rsidR="006F4348" w:rsidRPr="001C78D9" w:rsidRDefault="006F4348" w:rsidP="006F4348">
      <w:pPr>
        <w:widowControl/>
        <w:spacing w:line="62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4.对上一年度被国家、省两级药品质量公告公布，或监督检查存在问题较多的药品批发企业58家；</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lastRenderedPageBreak/>
        <w:t>5.受托开展药品委托储存的药品批发企业11家。</w:t>
      </w:r>
    </w:p>
    <w:p w:rsidR="006F4348" w:rsidRPr="001C78D9" w:rsidRDefault="006F4348" w:rsidP="006F4348">
      <w:pPr>
        <w:widowControl/>
        <w:spacing w:line="600" w:lineRule="exact"/>
        <w:ind w:firstLineChars="200" w:firstLine="640"/>
        <w:rPr>
          <w:rFonts w:ascii="黑体" w:eastAsia="黑体" w:hAnsi="黑体" w:cs="黑体"/>
          <w:color w:val="000000"/>
          <w:kern w:val="0"/>
          <w:sz w:val="32"/>
          <w:szCs w:val="32"/>
        </w:rPr>
      </w:pPr>
      <w:r w:rsidRPr="001C78D9">
        <w:rPr>
          <w:rFonts w:ascii="黑体" w:eastAsia="黑体" w:hAnsi="黑体" w:cs="黑体" w:hint="eastAsia"/>
          <w:color w:val="000000"/>
          <w:kern w:val="0"/>
          <w:sz w:val="32"/>
          <w:szCs w:val="32"/>
        </w:rPr>
        <w:t>五、检查重点和标准</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以集采中选药品、特殊管理药品、含特殊药品复方制剂、新型冠状病毒肺炎防控药品为重点品种，检查企业执行药品管理法律法规及《药品经营质量管理规范现场检查指导原则》情况，按监督对象实施针对性监督检查，主要包括：</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1.药品批发企业：检查质量管理体系、储存运输管理、计算机系统管理、冷链管理、</w:t>
      </w:r>
      <w:proofErr w:type="gramStart"/>
      <w:r w:rsidRPr="001C78D9">
        <w:rPr>
          <w:rFonts w:ascii="仿宋_GB2312" w:eastAsia="仿宋_GB2312" w:hAnsi="仿宋_GB2312" w:cs="仿宋_GB2312" w:hint="eastAsia"/>
          <w:color w:val="000000"/>
          <w:kern w:val="0"/>
          <w:sz w:val="32"/>
          <w:szCs w:val="32"/>
        </w:rPr>
        <w:t>票账货款</w:t>
      </w:r>
      <w:proofErr w:type="gramEnd"/>
      <w:r w:rsidRPr="001C78D9">
        <w:rPr>
          <w:rFonts w:ascii="仿宋_GB2312" w:eastAsia="仿宋_GB2312" w:hAnsi="仿宋_GB2312" w:cs="仿宋_GB2312" w:hint="eastAsia"/>
          <w:color w:val="000000"/>
          <w:kern w:val="0"/>
          <w:sz w:val="32"/>
          <w:szCs w:val="32"/>
        </w:rPr>
        <w:t>一致性、数据真实性、按规定建立和实施药品追溯制度的情况等内容，查处违规购销药品、特殊药品流失、质量管理体系运行不到位等行为，强化对芬太尼类药品和第二类精神药品经营企业监督检查。</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2.互联网销售第三</w:t>
      </w:r>
      <w:proofErr w:type="gramStart"/>
      <w:r w:rsidRPr="001C78D9">
        <w:rPr>
          <w:rFonts w:ascii="仿宋_GB2312" w:eastAsia="仿宋_GB2312" w:hAnsi="仿宋_GB2312" w:cs="仿宋_GB2312" w:hint="eastAsia"/>
          <w:color w:val="000000"/>
          <w:kern w:val="0"/>
          <w:sz w:val="32"/>
          <w:szCs w:val="32"/>
        </w:rPr>
        <w:t>方服务</w:t>
      </w:r>
      <w:proofErr w:type="gramEnd"/>
      <w:r w:rsidRPr="001C78D9">
        <w:rPr>
          <w:rFonts w:ascii="仿宋_GB2312" w:eastAsia="仿宋_GB2312" w:hAnsi="仿宋_GB2312" w:cs="仿宋_GB2312" w:hint="eastAsia"/>
          <w:color w:val="000000"/>
          <w:kern w:val="0"/>
          <w:sz w:val="32"/>
          <w:szCs w:val="32"/>
        </w:rPr>
        <w:t>平台：重点检查平台企业落实入驻审查、产品检查、交易数据保存、配合检查等义务和责任情况。</w:t>
      </w:r>
    </w:p>
    <w:p w:rsidR="006F4348" w:rsidRPr="001C78D9" w:rsidRDefault="006F4348" w:rsidP="006F4348">
      <w:pPr>
        <w:widowControl/>
        <w:spacing w:line="600" w:lineRule="exact"/>
        <w:ind w:firstLineChars="200" w:firstLine="640"/>
        <w:rPr>
          <w:rFonts w:ascii="黑体" w:eastAsia="黑体" w:hAnsi="黑体" w:cs="黑体"/>
          <w:color w:val="000000"/>
          <w:kern w:val="0"/>
          <w:sz w:val="32"/>
          <w:szCs w:val="32"/>
        </w:rPr>
      </w:pPr>
      <w:r w:rsidRPr="001C78D9">
        <w:rPr>
          <w:rFonts w:ascii="黑体" w:eastAsia="黑体" w:hAnsi="黑体" w:cs="黑体" w:hint="eastAsia"/>
          <w:color w:val="000000"/>
          <w:kern w:val="0"/>
          <w:sz w:val="32"/>
          <w:szCs w:val="32"/>
        </w:rPr>
        <w:t>六、检查程序</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（一）任务安排</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药品流通监管处、各片区检查分局应在每月下旬制定下月的监督检查任务清单，并按计划实施。</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（二）检查前准备</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检查组应当提前熟悉检查企业监管信息，根据检查任务制定检查方案，明确检查范围、方式、时间和人员分工。除许可检查外，一般不提前通知企业。</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lastRenderedPageBreak/>
        <w:t>（三）检查过程</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检查组应向被检查单位出示检查相关证明文件和执法证件，告知检查内容、检查纪律、注意事项及企业权利，按照检查方案依法实施检查。</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（四）检查结果反馈与处理</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检查中发现的缺陷，检查组应在检查记录中如实记载并向被检查单位反馈。一般缺陷应要求企业在十五日内整改完成。存在严重质量安全隐患的，及时组织对企业开展全面监督检查；涉嫌违法违规的，应立即立案查处。</w:t>
      </w:r>
    </w:p>
    <w:p w:rsidR="006F4348" w:rsidRPr="001C78D9" w:rsidRDefault="006F4348" w:rsidP="006F4348">
      <w:pPr>
        <w:widowControl/>
        <w:spacing w:line="600" w:lineRule="exact"/>
        <w:ind w:firstLineChars="200" w:firstLine="640"/>
        <w:rPr>
          <w:rFonts w:ascii="黑体" w:eastAsia="黑体" w:hAnsi="黑体" w:cs="黑体"/>
          <w:color w:val="000000"/>
          <w:kern w:val="0"/>
          <w:sz w:val="32"/>
          <w:szCs w:val="32"/>
        </w:rPr>
      </w:pPr>
      <w:r w:rsidRPr="001C78D9">
        <w:rPr>
          <w:rFonts w:ascii="黑体" w:eastAsia="黑体" w:hAnsi="黑体" w:cs="黑体" w:hint="eastAsia"/>
          <w:color w:val="000000"/>
          <w:kern w:val="0"/>
          <w:sz w:val="32"/>
          <w:szCs w:val="32"/>
        </w:rPr>
        <w:t>七、工作要求</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（一）高度重视。监督检查是药品监管部门履行法定职责的重要举措，是严厉打击违法行为的重要途径，要充分认识到监督检查的重要性、必要性，认真落实药品流通环节检查任务，做到职责明确，责任到人。</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二）严格监管。要进一步完善监督检查流程，完善监管信息档案，强调检查要点和廉政纪律。规范检查行为，采取检查前有方案、检查中有重点、检查后有跟踪的监督检查方式，提高现场检查的针对性和有效性。</w:t>
      </w:r>
    </w:p>
    <w:p w:rsidR="006F4348" w:rsidRPr="001C78D9" w:rsidRDefault="006F4348" w:rsidP="006F4348">
      <w:pPr>
        <w:widowControl/>
        <w:spacing w:line="600" w:lineRule="exact"/>
        <w:ind w:firstLineChars="200" w:firstLine="640"/>
        <w:rPr>
          <w:rFonts w:ascii="仿宋_GB2312" w:eastAsia="仿宋_GB2312" w:hAnsi="仿宋_GB2312" w:cs="仿宋_GB2312"/>
          <w:color w:val="000000"/>
          <w:kern w:val="0"/>
          <w:sz w:val="32"/>
          <w:szCs w:val="32"/>
        </w:rPr>
      </w:pPr>
      <w:r w:rsidRPr="001C78D9">
        <w:rPr>
          <w:rFonts w:ascii="仿宋_GB2312" w:eastAsia="仿宋_GB2312" w:hAnsi="仿宋_GB2312" w:cs="仿宋_GB2312" w:hint="eastAsia"/>
          <w:color w:val="000000"/>
          <w:kern w:val="0"/>
          <w:sz w:val="32"/>
          <w:szCs w:val="32"/>
        </w:rPr>
        <w:t>（三）狠抓实效。要加强对问题经营企业的跟踪检查，对存在严重缺陷的企业要逐一复查，确保整改到位。涉嫌违法的，应当立案调查；涉嫌犯罪的，及时移交公安机关处理。</w:t>
      </w:r>
    </w:p>
    <w:p w:rsidR="006F4348" w:rsidRPr="001C78D9" w:rsidRDefault="006F4348" w:rsidP="006F4348">
      <w:pPr>
        <w:spacing w:line="620" w:lineRule="exact"/>
        <w:rPr>
          <w:rFonts w:ascii="仿宋" w:eastAsia="仿宋" w:hAnsi="仿宋" w:cs="仿宋"/>
          <w:color w:val="000000"/>
          <w:kern w:val="0"/>
          <w:sz w:val="32"/>
          <w:szCs w:val="32"/>
        </w:rPr>
        <w:sectPr w:rsidR="006F4348" w:rsidRPr="001C78D9" w:rsidSect="001C78D9">
          <w:footerReference w:type="even" r:id="rId6"/>
          <w:footerReference w:type="default" r:id="rId7"/>
          <w:pgSz w:w="11906" w:h="16838"/>
          <w:pgMar w:top="2098" w:right="1531" w:bottom="2098" w:left="1531" w:header="851" w:footer="1701" w:gutter="0"/>
          <w:pgNumType w:fmt="numberInDash"/>
          <w:cols w:space="720"/>
          <w:titlePg/>
          <w:docGrid w:type="lines" w:linePitch="319"/>
        </w:sectPr>
      </w:pPr>
    </w:p>
    <w:p w:rsidR="006F4348" w:rsidRPr="001C78D9" w:rsidRDefault="006F4348" w:rsidP="006F4348">
      <w:pPr>
        <w:spacing w:line="600" w:lineRule="exact"/>
        <w:rPr>
          <w:rFonts w:ascii="黑体" w:eastAsia="黑体" w:hAnsi="黑体" w:cs="仿宋_GB2312"/>
          <w:color w:val="000000"/>
          <w:sz w:val="32"/>
          <w:szCs w:val="32"/>
        </w:rPr>
      </w:pPr>
      <w:r w:rsidRPr="001C78D9">
        <w:rPr>
          <w:rFonts w:ascii="黑体" w:eastAsia="黑体" w:hAnsi="黑体" w:cs="仿宋_GB2312" w:hint="eastAsia"/>
          <w:color w:val="000000"/>
          <w:sz w:val="32"/>
          <w:szCs w:val="32"/>
        </w:rPr>
        <w:lastRenderedPageBreak/>
        <w:t>附件2</w:t>
      </w:r>
    </w:p>
    <w:p w:rsidR="006F4348" w:rsidRPr="001C78D9" w:rsidRDefault="006F4348" w:rsidP="006F4348">
      <w:pPr>
        <w:spacing w:line="600" w:lineRule="exact"/>
        <w:jc w:val="center"/>
        <w:rPr>
          <w:rFonts w:ascii="方正小标宋简体" w:eastAsia="方正小标宋简体" w:hAnsi="方正小标宋简体" w:cs="方正小标宋简体"/>
          <w:color w:val="000000"/>
          <w:sz w:val="44"/>
          <w:szCs w:val="44"/>
        </w:rPr>
      </w:pPr>
      <w:r w:rsidRPr="001C78D9">
        <w:rPr>
          <w:rFonts w:ascii="方正小标宋简体" w:eastAsia="方正小标宋简体" w:hAnsi="方正小标宋简体" w:cs="方正小标宋简体" w:hint="eastAsia"/>
          <w:color w:val="000000"/>
          <w:kern w:val="0"/>
          <w:sz w:val="44"/>
          <w:szCs w:val="44"/>
        </w:rPr>
        <w:t>2020年药品批发企业月度检查计划（样表）</w:t>
      </w:r>
    </w:p>
    <w:p w:rsidR="006F4348" w:rsidRPr="001C78D9" w:rsidRDefault="006F4348" w:rsidP="006F4348">
      <w:pPr>
        <w:spacing w:line="600" w:lineRule="exact"/>
        <w:jc w:val="center"/>
        <w:rPr>
          <w:rFonts w:ascii="方正小标宋简体" w:eastAsia="方正小标宋简体" w:hAnsi="方正小标宋简体" w:cs="方正小标宋简体"/>
          <w:color w:val="000000"/>
          <w:sz w:val="24"/>
          <w:szCs w:val="32"/>
        </w:rPr>
      </w:pPr>
      <w:r w:rsidRPr="001C78D9">
        <w:rPr>
          <w:rFonts w:ascii="方正小标宋简体" w:eastAsia="方正小标宋简体" w:hAnsi="方正小标宋简体" w:cs="方正小标宋简体" w:hint="eastAsia"/>
          <w:color w:val="000000"/>
          <w:sz w:val="24"/>
          <w:szCs w:val="32"/>
        </w:rPr>
        <w:t>（该表每月制定，每次派组检查前由派出检查部门组织培训）</w:t>
      </w:r>
    </w:p>
    <w:p w:rsidR="006F4348" w:rsidRPr="001C78D9" w:rsidRDefault="006F4348" w:rsidP="006F4348">
      <w:pPr>
        <w:spacing w:line="400" w:lineRule="exact"/>
        <w:jc w:val="left"/>
        <w:rPr>
          <w:rFonts w:ascii="方正小标宋简体" w:eastAsia="方正小标宋简体" w:hAnsi="方正小标宋简体" w:cs="方正小标宋简体"/>
          <w:color w:val="000000"/>
          <w:sz w:val="24"/>
          <w:szCs w:val="32"/>
        </w:rPr>
      </w:pPr>
      <w:r w:rsidRPr="001C78D9">
        <w:rPr>
          <w:rFonts w:ascii="方正小标宋简体" w:eastAsia="方正小标宋简体" w:hAnsi="方正小标宋简体" w:cs="方正小标宋简体" w:hint="eastAsia"/>
          <w:color w:val="000000"/>
          <w:sz w:val="24"/>
          <w:szCs w:val="32"/>
        </w:rPr>
        <w:t>2020年</w:t>
      </w:r>
      <w:r w:rsidRPr="001C78D9">
        <w:rPr>
          <w:rFonts w:ascii="方正小标宋简体" w:eastAsia="方正小标宋简体" w:hAnsi="方正小标宋简体" w:cs="方正小标宋简体" w:hint="eastAsia"/>
          <w:color w:val="000000"/>
          <w:sz w:val="24"/>
          <w:szCs w:val="32"/>
          <w:u w:val="single"/>
        </w:rPr>
        <w:t xml:space="preserve">  </w:t>
      </w:r>
      <w:r w:rsidRPr="001C78D9">
        <w:rPr>
          <w:rFonts w:ascii="方正小标宋简体" w:eastAsia="方正小标宋简体" w:hAnsi="方正小标宋简体" w:cs="方正小标宋简体" w:hint="eastAsia"/>
          <w:color w:val="000000"/>
          <w:sz w:val="24"/>
          <w:szCs w:val="32"/>
        </w:rPr>
        <w:t>月</w:t>
      </w:r>
    </w:p>
    <w:tbl>
      <w:tblPr>
        <w:tblW w:w="4998" w:type="pct"/>
        <w:tblCellMar>
          <w:left w:w="0" w:type="dxa"/>
          <w:right w:w="0" w:type="dxa"/>
        </w:tblCellMar>
        <w:tblLook w:val="0000" w:firstRow="0" w:lastRow="0" w:firstColumn="0" w:lastColumn="0" w:noHBand="0" w:noVBand="0"/>
      </w:tblPr>
      <w:tblGrid>
        <w:gridCol w:w="387"/>
        <w:gridCol w:w="2033"/>
        <w:gridCol w:w="1207"/>
        <w:gridCol w:w="1146"/>
        <w:gridCol w:w="3530"/>
        <w:gridCol w:w="1339"/>
        <w:gridCol w:w="964"/>
        <w:gridCol w:w="714"/>
        <w:gridCol w:w="852"/>
        <w:gridCol w:w="852"/>
      </w:tblGrid>
      <w:tr w:rsidR="006F4348" w:rsidRPr="001C78D9" w:rsidTr="00963AA5">
        <w:trPr>
          <w:trHeight w:val="567"/>
        </w:trPr>
        <w:tc>
          <w:tcPr>
            <w:tcW w:w="148"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spacing w:line="400" w:lineRule="exact"/>
              <w:jc w:val="center"/>
              <w:textAlignment w:val="center"/>
              <w:rPr>
                <w:rFonts w:ascii="宋体" w:hAnsi="宋体" w:cs="宋体"/>
                <w:b/>
                <w:color w:val="000000"/>
                <w:sz w:val="20"/>
                <w:szCs w:val="20"/>
              </w:rPr>
            </w:pPr>
            <w:r w:rsidRPr="001C78D9">
              <w:rPr>
                <w:rFonts w:ascii="宋体" w:hAnsi="宋体" w:cs="宋体" w:hint="eastAsia"/>
                <w:b/>
                <w:color w:val="000000"/>
                <w:kern w:val="0"/>
                <w:sz w:val="20"/>
                <w:szCs w:val="20"/>
                <w:lang w:bidi="ar"/>
              </w:rPr>
              <w:t>序号</w:t>
            </w:r>
          </w:p>
        </w:tc>
        <w:tc>
          <w:tcPr>
            <w:tcW w:w="779"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spacing w:line="400" w:lineRule="exact"/>
              <w:jc w:val="center"/>
              <w:textAlignment w:val="center"/>
              <w:rPr>
                <w:rFonts w:ascii="宋体" w:hAnsi="宋体" w:cs="宋体"/>
                <w:b/>
                <w:color w:val="000000"/>
                <w:sz w:val="20"/>
                <w:szCs w:val="20"/>
              </w:rPr>
            </w:pPr>
            <w:r w:rsidRPr="001C78D9">
              <w:rPr>
                <w:rFonts w:ascii="宋体" w:hAnsi="宋体" w:cs="宋体" w:hint="eastAsia"/>
                <w:b/>
                <w:color w:val="000000"/>
                <w:kern w:val="0"/>
                <w:sz w:val="20"/>
                <w:szCs w:val="20"/>
                <w:lang w:bidi="ar"/>
              </w:rPr>
              <w:t>检查企业</w:t>
            </w:r>
          </w:p>
        </w:tc>
        <w:tc>
          <w:tcPr>
            <w:tcW w:w="463"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spacing w:line="400" w:lineRule="exact"/>
              <w:jc w:val="center"/>
              <w:textAlignment w:val="center"/>
              <w:rPr>
                <w:rFonts w:ascii="宋体" w:hAnsi="宋体" w:cs="宋体"/>
                <w:b/>
                <w:color w:val="000000"/>
                <w:kern w:val="0"/>
                <w:sz w:val="20"/>
                <w:szCs w:val="20"/>
                <w:lang w:bidi="ar"/>
              </w:rPr>
            </w:pPr>
            <w:r w:rsidRPr="001C78D9">
              <w:rPr>
                <w:rFonts w:ascii="宋体" w:hAnsi="宋体" w:cs="宋体" w:hint="eastAsia"/>
                <w:b/>
                <w:color w:val="000000"/>
                <w:kern w:val="0"/>
                <w:sz w:val="20"/>
                <w:szCs w:val="20"/>
                <w:lang w:bidi="ar"/>
              </w:rPr>
              <w:t>所在市州</w:t>
            </w:r>
          </w:p>
        </w:tc>
        <w:tc>
          <w:tcPr>
            <w:tcW w:w="440"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spacing w:line="400" w:lineRule="exact"/>
              <w:jc w:val="center"/>
              <w:textAlignment w:val="center"/>
              <w:rPr>
                <w:rFonts w:ascii="宋体" w:hAnsi="宋体" w:cs="宋体"/>
                <w:b/>
                <w:color w:val="000000"/>
                <w:kern w:val="0"/>
                <w:sz w:val="20"/>
                <w:szCs w:val="20"/>
                <w:lang w:bidi="ar"/>
              </w:rPr>
            </w:pPr>
            <w:r w:rsidRPr="001C78D9">
              <w:rPr>
                <w:rFonts w:ascii="宋体" w:hAnsi="宋体" w:cs="宋体" w:hint="eastAsia"/>
                <w:b/>
                <w:color w:val="000000"/>
                <w:kern w:val="0"/>
                <w:sz w:val="20"/>
                <w:szCs w:val="20"/>
                <w:lang w:bidi="ar"/>
              </w:rPr>
              <w:t>检查重点品类</w:t>
            </w:r>
          </w:p>
        </w:tc>
        <w:tc>
          <w:tcPr>
            <w:tcW w:w="1354"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spacing w:line="400" w:lineRule="exact"/>
              <w:jc w:val="center"/>
              <w:textAlignment w:val="center"/>
              <w:rPr>
                <w:rFonts w:ascii="宋体" w:hAnsi="宋体" w:cs="宋体"/>
                <w:b/>
                <w:color w:val="000000"/>
                <w:sz w:val="20"/>
                <w:szCs w:val="20"/>
              </w:rPr>
            </w:pPr>
            <w:r w:rsidRPr="001C78D9">
              <w:rPr>
                <w:rFonts w:ascii="宋体" w:hAnsi="宋体" w:cs="宋体" w:hint="eastAsia"/>
                <w:b/>
                <w:color w:val="000000"/>
                <w:kern w:val="0"/>
                <w:sz w:val="20"/>
                <w:szCs w:val="20"/>
                <w:lang w:bidi="ar"/>
              </w:rPr>
              <w:t>检查内容</w:t>
            </w:r>
          </w:p>
        </w:tc>
        <w:tc>
          <w:tcPr>
            <w:tcW w:w="514"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spacing w:line="400" w:lineRule="exact"/>
              <w:jc w:val="center"/>
              <w:textAlignment w:val="center"/>
              <w:rPr>
                <w:rFonts w:ascii="宋体" w:hAnsi="宋体" w:cs="宋体"/>
                <w:b/>
                <w:color w:val="000000"/>
                <w:sz w:val="20"/>
                <w:szCs w:val="20"/>
              </w:rPr>
            </w:pPr>
            <w:r w:rsidRPr="001C78D9">
              <w:rPr>
                <w:rFonts w:ascii="宋体" w:hAnsi="宋体" w:cs="宋体" w:hint="eastAsia"/>
                <w:b/>
                <w:color w:val="000000"/>
                <w:kern w:val="0"/>
                <w:sz w:val="20"/>
                <w:szCs w:val="20"/>
                <w:lang w:bidi="ar"/>
              </w:rPr>
              <w:t>计划时间</w:t>
            </w:r>
          </w:p>
        </w:tc>
        <w:tc>
          <w:tcPr>
            <w:tcW w:w="370"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spacing w:line="400" w:lineRule="exact"/>
              <w:jc w:val="center"/>
              <w:textAlignment w:val="center"/>
              <w:rPr>
                <w:rFonts w:ascii="宋体" w:hAnsi="宋体" w:cs="宋体"/>
                <w:b/>
                <w:color w:val="000000"/>
                <w:kern w:val="0"/>
                <w:sz w:val="20"/>
                <w:szCs w:val="20"/>
                <w:lang w:bidi="ar"/>
              </w:rPr>
            </w:pPr>
            <w:r w:rsidRPr="001C78D9">
              <w:rPr>
                <w:rFonts w:ascii="宋体" w:hAnsi="宋体" w:cs="宋体" w:hint="eastAsia"/>
                <w:b/>
                <w:color w:val="000000"/>
                <w:kern w:val="0"/>
                <w:sz w:val="20"/>
                <w:szCs w:val="20"/>
                <w:lang w:bidi="ar"/>
              </w:rPr>
              <w:t>负责</w:t>
            </w:r>
          </w:p>
          <w:p w:rsidR="006F4348" w:rsidRPr="001C78D9" w:rsidRDefault="006F4348" w:rsidP="00963AA5">
            <w:pPr>
              <w:widowControl/>
              <w:spacing w:line="400" w:lineRule="exact"/>
              <w:jc w:val="center"/>
              <w:textAlignment w:val="center"/>
              <w:rPr>
                <w:rFonts w:ascii="宋体" w:hAnsi="宋体" w:cs="宋体"/>
                <w:b/>
                <w:color w:val="000000"/>
                <w:sz w:val="20"/>
                <w:szCs w:val="20"/>
              </w:rPr>
            </w:pPr>
            <w:r w:rsidRPr="001C78D9">
              <w:rPr>
                <w:rFonts w:ascii="宋体" w:hAnsi="宋体" w:cs="宋体" w:hint="eastAsia"/>
                <w:b/>
                <w:color w:val="000000"/>
                <w:kern w:val="0"/>
                <w:sz w:val="20"/>
                <w:szCs w:val="20"/>
                <w:lang w:bidi="ar"/>
              </w:rPr>
              <w:t>部门</w:t>
            </w:r>
          </w:p>
        </w:tc>
        <w:tc>
          <w:tcPr>
            <w:tcW w:w="274"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spacing w:line="400" w:lineRule="exact"/>
              <w:jc w:val="center"/>
              <w:textAlignment w:val="center"/>
              <w:rPr>
                <w:rFonts w:ascii="宋体" w:hAnsi="宋体" w:cs="宋体"/>
                <w:b/>
                <w:color w:val="000000"/>
                <w:kern w:val="0"/>
                <w:sz w:val="20"/>
                <w:szCs w:val="20"/>
                <w:lang w:bidi="ar"/>
              </w:rPr>
            </w:pPr>
            <w:r w:rsidRPr="001C78D9">
              <w:rPr>
                <w:rFonts w:ascii="宋体" w:hAnsi="宋体" w:cs="宋体" w:hint="eastAsia"/>
                <w:b/>
                <w:color w:val="000000"/>
                <w:kern w:val="0"/>
                <w:sz w:val="20"/>
                <w:szCs w:val="20"/>
                <w:lang w:bidi="ar"/>
              </w:rPr>
              <w:t>配合</w:t>
            </w:r>
          </w:p>
          <w:p w:rsidR="006F4348" w:rsidRPr="001C78D9" w:rsidRDefault="006F4348" w:rsidP="00963AA5">
            <w:pPr>
              <w:widowControl/>
              <w:spacing w:line="400" w:lineRule="exact"/>
              <w:jc w:val="center"/>
              <w:textAlignment w:val="center"/>
              <w:rPr>
                <w:rFonts w:ascii="宋体" w:hAnsi="宋体" w:cs="宋体"/>
                <w:b/>
                <w:color w:val="000000"/>
                <w:sz w:val="20"/>
                <w:szCs w:val="20"/>
              </w:rPr>
            </w:pPr>
            <w:r w:rsidRPr="001C78D9">
              <w:rPr>
                <w:rFonts w:ascii="宋体" w:hAnsi="宋体" w:cs="宋体" w:hint="eastAsia"/>
                <w:b/>
                <w:color w:val="000000"/>
                <w:kern w:val="0"/>
                <w:sz w:val="20"/>
                <w:szCs w:val="20"/>
                <w:lang w:bidi="ar"/>
              </w:rPr>
              <w:t>部门</w:t>
            </w:r>
          </w:p>
        </w:tc>
        <w:tc>
          <w:tcPr>
            <w:tcW w:w="327"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spacing w:line="400" w:lineRule="exact"/>
              <w:jc w:val="center"/>
              <w:textAlignment w:val="center"/>
              <w:rPr>
                <w:rFonts w:ascii="宋体" w:hAnsi="宋体" w:cs="宋体"/>
                <w:b/>
                <w:color w:val="000000"/>
                <w:kern w:val="0"/>
                <w:sz w:val="20"/>
                <w:szCs w:val="20"/>
                <w:lang w:bidi="ar"/>
              </w:rPr>
            </w:pPr>
            <w:r w:rsidRPr="001C78D9">
              <w:rPr>
                <w:rFonts w:ascii="宋体" w:hAnsi="宋体" w:cs="宋体" w:hint="eastAsia"/>
                <w:b/>
                <w:color w:val="000000"/>
                <w:kern w:val="0"/>
                <w:sz w:val="20"/>
                <w:szCs w:val="20"/>
                <w:lang w:bidi="ar"/>
              </w:rPr>
              <w:t>检查</w:t>
            </w:r>
          </w:p>
          <w:p w:rsidR="006F4348" w:rsidRPr="001C78D9" w:rsidRDefault="006F4348" w:rsidP="00963AA5">
            <w:pPr>
              <w:widowControl/>
              <w:spacing w:line="400" w:lineRule="exact"/>
              <w:jc w:val="center"/>
              <w:textAlignment w:val="center"/>
              <w:rPr>
                <w:rFonts w:ascii="宋体" w:hAnsi="宋体" w:cs="宋体"/>
                <w:b/>
                <w:color w:val="000000"/>
                <w:sz w:val="20"/>
                <w:szCs w:val="20"/>
              </w:rPr>
            </w:pPr>
            <w:r w:rsidRPr="001C78D9">
              <w:rPr>
                <w:rFonts w:ascii="宋体" w:hAnsi="宋体" w:cs="宋体" w:hint="eastAsia"/>
                <w:b/>
                <w:color w:val="000000"/>
                <w:kern w:val="0"/>
                <w:sz w:val="20"/>
                <w:szCs w:val="20"/>
                <w:lang w:bidi="ar"/>
              </w:rPr>
              <w:t>次数</w:t>
            </w:r>
          </w:p>
        </w:tc>
        <w:tc>
          <w:tcPr>
            <w:tcW w:w="327"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spacing w:line="400" w:lineRule="exact"/>
              <w:jc w:val="center"/>
              <w:textAlignment w:val="center"/>
              <w:rPr>
                <w:rFonts w:ascii="宋体" w:hAnsi="宋体" w:cs="宋体"/>
                <w:b/>
                <w:color w:val="000000"/>
                <w:kern w:val="0"/>
                <w:sz w:val="20"/>
                <w:szCs w:val="20"/>
                <w:lang w:bidi="ar"/>
              </w:rPr>
            </w:pPr>
            <w:r w:rsidRPr="001C78D9">
              <w:rPr>
                <w:rFonts w:ascii="宋体" w:hAnsi="宋体" w:cs="宋体" w:hint="eastAsia"/>
                <w:b/>
                <w:color w:val="000000"/>
                <w:kern w:val="0"/>
                <w:sz w:val="20"/>
                <w:szCs w:val="20"/>
                <w:lang w:bidi="ar"/>
              </w:rPr>
              <w:t>检查</w:t>
            </w:r>
          </w:p>
          <w:p w:rsidR="006F4348" w:rsidRPr="001C78D9" w:rsidRDefault="006F4348" w:rsidP="00963AA5">
            <w:pPr>
              <w:widowControl/>
              <w:spacing w:line="400" w:lineRule="exact"/>
              <w:jc w:val="center"/>
              <w:textAlignment w:val="center"/>
              <w:rPr>
                <w:rFonts w:ascii="宋体" w:hAnsi="宋体" w:cs="宋体"/>
                <w:b/>
                <w:color w:val="000000"/>
                <w:kern w:val="0"/>
                <w:sz w:val="20"/>
                <w:szCs w:val="20"/>
                <w:lang w:bidi="ar"/>
              </w:rPr>
            </w:pPr>
            <w:r w:rsidRPr="001C78D9">
              <w:rPr>
                <w:rFonts w:ascii="宋体" w:hAnsi="宋体" w:cs="宋体" w:hint="eastAsia"/>
                <w:b/>
                <w:color w:val="000000"/>
                <w:kern w:val="0"/>
                <w:sz w:val="20"/>
                <w:szCs w:val="20"/>
                <w:lang w:bidi="ar"/>
              </w:rPr>
              <w:t>人员</w:t>
            </w:r>
          </w:p>
        </w:tc>
      </w:tr>
      <w:tr w:rsidR="006F4348" w:rsidRPr="001C78D9" w:rsidTr="00963AA5">
        <w:trPr>
          <w:trHeight w:val="567"/>
        </w:trPr>
        <w:tc>
          <w:tcPr>
            <w:tcW w:w="148"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jc w:val="center"/>
              <w:textAlignment w:val="center"/>
              <w:rPr>
                <w:rFonts w:ascii="宋体" w:hAnsi="宋体" w:cs="宋体"/>
                <w:color w:val="000000"/>
                <w:sz w:val="20"/>
                <w:szCs w:val="20"/>
              </w:rPr>
            </w:pPr>
            <w:r w:rsidRPr="001C78D9">
              <w:rPr>
                <w:rFonts w:ascii="宋体" w:hAnsi="宋体" w:cs="宋体" w:hint="eastAsia"/>
                <w:color w:val="000000"/>
                <w:kern w:val="0"/>
                <w:sz w:val="20"/>
                <w:szCs w:val="20"/>
                <w:lang w:bidi="ar"/>
              </w:rPr>
              <w:t>1</w:t>
            </w:r>
          </w:p>
        </w:tc>
        <w:tc>
          <w:tcPr>
            <w:tcW w:w="779"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jc w:val="center"/>
              <w:textAlignment w:val="center"/>
              <w:rPr>
                <w:rFonts w:ascii="宋体" w:hAnsi="宋体" w:cs="宋体"/>
                <w:color w:val="000000"/>
                <w:sz w:val="20"/>
                <w:szCs w:val="20"/>
              </w:rPr>
            </w:pPr>
          </w:p>
        </w:tc>
        <w:tc>
          <w:tcPr>
            <w:tcW w:w="463"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jc w:val="center"/>
              <w:textAlignment w:val="center"/>
              <w:rPr>
                <w:rFonts w:ascii="宋体" w:hAnsi="宋体" w:cs="宋体"/>
                <w:color w:val="000000"/>
                <w:sz w:val="20"/>
                <w:szCs w:val="20"/>
              </w:rPr>
            </w:pPr>
          </w:p>
        </w:tc>
        <w:tc>
          <w:tcPr>
            <w:tcW w:w="440"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jc w:val="center"/>
              <w:textAlignment w:val="center"/>
              <w:rPr>
                <w:rFonts w:ascii="宋体" w:hAnsi="宋体" w:cs="宋体"/>
                <w:color w:val="000000"/>
                <w:kern w:val="0"/>
                <w:sz w:val="20"/>
                <w:szCs w:val="20"/>
                <w:lang w:bidi="ar"/>
              </w:rPr>
            </w:pPr>
          </w:p>
        </w:tc>
        <w:tc>
          <w:tcPr>
            <w:tcW w:w="1354"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rPr>
                <w:rFonts w:ascii="宋体" w:hAnsi="宋体" w:cs="宋体"/>
                <w:color w:val="000000"/>
                <w:kern w:val="0"/>
                <w:sz w:val="20"/>
                <w:szCs w:val="20"/>
                <w:lang w:bidi="ar"/>
              </w:rPr>
            </w:pPr>
            <w:r w:rsidRPr="001C78D9">
              <w:rPr>
                <w:rFonts w:ascii="宋体" w:hAnsi="宋体" w:cs="宋体" w:hint="eastAsia"/>
                <w:color w:val="000000"/>
                <w:kern w:val="0"/>
                <w:sz w:val="24"/>
                <w:lang w:bidi="ar"/>
              </w:rPr>
              <w:sym w:font="Wingdings 2" w:char="00A3"/>
            </w:r>
            <w:r w:rsidRPr="001C78D9">
              <w:rPr>
                <w:rFonts w:ascii="宋体" w:hAnsi="宋体" w:cs="宋体" w:hint="eastAsia"/>
                <w:color w:val="000000"/>
                <w:kern w:val="0"/>
                <w:sz w:val="20"/>
                <w:szCs w:val="20"/>
                <w:lang w:bidi="ar"/>
              </w:rPr>
              <w:t xml:space="preserve">质量管理体系（包含总则、质量管理体系、机构和质量管理职责、质量管理体系文件） </w:t>
            </w:r>
          </w:p>
          <w:p w:rsidR="006F4348" w:rsidRPr="001C78D9" w:rsidRDefault="006F4348" w:rsidP="00963AA5">
            <w:pPr>
              <w:rPr>
                <w:rFonts w:ascii="宋体" w:hAnsi="宋体" w:cs="宋体"/>
                <w:color w:val="000000"/>
                <w:kern w:val="0"/>
                <w:sz w:val="24"/>
                <w:lang w:bidi="ar"/>
              </w:rPr>
            </w:pPr>
            <w:r w:rsidRPr="001C78D9">
              <w:rPr>
                <w:rFonts w:ascii="宋体" w:hAnsi="宋体" w:cs="宋体" w:hint="eastAsia"/>
                <w:color w:val="000000"/>
                <w:kern w:val="0"/>
                <w:sz w:val="24"/>
                <w:lang w:bidi="ar"/>
              </w:rPr>
              <w:sym w:font="Wingdings 2" w:char="00A3"/>
            </w:r>
            <w:r w:rsidRPr="001C78D9">
              <w:rPr>
                <w:rFonts w:ascii="宋体" w:hAnsi="宋体" w:cs="宋体" w:hint="eastAsia"/>
                <w:color w:val="000000"/>
                <w:kern w:val="0"/>
                <w:sz w:val="20"/>
                <w:szCs w:val="20"/>
                <w:lang w:bidi="ar"/>
              </w:rPr>
              <w:t>人员与培训</w:t>
            </w:r>
            <w:r w:rsidRPr="001C78D9">
              <w:rPr>
                <w:rFonts w:ascii="宋体" w:hAnsi="宋体" w:cs="宋体" w:hint="eastAsia"/>
                <w:color w:val="000000"/>
                <w:kern w:val="0"/>
                <w:sz w:val="24"/>
                <w:lang w:bidi="ar"/>
              </w:rPr>
              <w:t xml:space="preserve">    </w:t>
            </w:r>
          </w:p>
          <w:p w:rsidR="006F4348" w:rsidRPr="001C78D9" w:rsidRDefault="006F4348" w:rsidP="00963AA5">
            <w:pPr>
              <w:rPr>
                <w:rFonts w:ascii="宋体" w:hAnsi="宋体" w:cs="宋体"/>
                <w:color w:val="000000"/>
                <w:kern w:val="0"/>
                <w:sz w:val="24"/>
                <w:lang w:bidi="ar"/>
              </w:rPr>
            </w:pPr>
            <w:r w:rsidRPr="001C78D9">
              <w:rPr>
                <w:rFonts w:ascii="宋体" w:hAnsi="宋体" w:cs="宋体" w:hint="eastAsia"/>
                <w:color w:val="000000"/>
                <w:kern w:val="0"/>
                <w:sz w:val="24"/>
                <w:lang w:bidi="ar"/>
              </w:rPr>
              <w:sym w:font="Wingdings 2" w:char="00A3"/>
            </w:r>
            <w:r w:rsidRPr="001C78D9">
              <w:rPr>
                <w:rFonts w:ascii="宋体" w:hAnsi="宋体" w:cs="宋体" w:hint="eastAsia"/>
                <w:color w:val="000000"/>
                <w:kern w:val="0"/>
                <w:sz w:val="20"/>
                <w:szCs w:val="20"/>
                <w:lang w:bidi="ar"/>
              </w:rPr>
              <w:t>设施与设备 （包含计算机系统、校准与验证）</w:t>
            </w:r>
            <w:r w:rsidRPr="001C78D9">
              <w:rPr>
                <w:rFonts w:ascii="宋体" w:hAnsi="宋体" w:cs="宋体" w:hint="eastAsia"/>
                <w:color w:val="000000"/>
                <w:kern w:val="0"/>
                <w:sz w:val="24"/>
                <w:lang w:bidi="ar"/>
              </w:rPr>
              <w:t xml:space="preserve">   </w:t>
            </w:r>
          </w:p>
          <w:p w:rsidR="006F4348" w:rsidRPr="001C78D9" w:rsidRDefault="006F4348" w:rsidP="00963AA5">
            <w:pPr>
              <w:rPr>
                <w:rFonts w:ascii="宋体" w:hAnsi="宋体" w:cs="宋体"/>
                <w:color w:val="000000"/>
                <w:kern w:val="0"/>
                <w:sz w:val="20"/>
                <w:szCs w:val="20"/>
                <w:lang w:bidi="ar"/>
              </w:rPr>
            </w:pPr>
            <w:r w:rsidRPr="001C78D9">
              <w:rPr>
                <w:rFonts w:ascii="宋体" w:hAnsi="宋体" w:cs="宋体" w:hint="eastAsia"/>
                <w:color w:val="000000"/>
                <w:kern w:val="0"/>
                <w:sz w:val="24"/>
                <w:lang w:bidi="ar"/>
              </w:rPr>
              <w:sym w:font="Wingdings 2" w:char="00A3"/>
            </w:r>
            <w:r w:rsidRPr="001C78D9">
              <w:rPr>
                <w:rFonts w:ascii="宋体" w:hAnsi="宋体" w:cs="宋体" w:hint="eastAsia"/>
                <w:color w:val="000000"/>
                <w:kern w:val="0"/>
                <w:sz w:val="20"/>
                <w:szCs w:val="20"/>
                <w:lang w:bidi="ar"/>
              </w:rPr>
              <w:t>采购</w:t>
            </w:r>
          </w:p>
          <w:p w:rsidR="006F4348" w:rsidRPr="001C78D9" w:rsidRDefault="006F4348" w:rsidP="00963AA5">
            <w:pPr>
              <w:rPr>
                <w:rFonts w:ascii="宋体" w:hAnsi="宋体" w:cs="宋体"/>
                <w:color w:val="000000"/>
                <w:kern w:val="0"/>
                <w:sz w:val="24"/>
                <w:lang w:bidi="ar"/>
              </w:rPr>
            </w:pPr>
            <w:r w:rsidRPr="001C78D9">
              <w:rPr>
                <w:rFonts w:ascii="宋体" w:hAnsi="宋体" w:cs="宋体" w:hint="eastAsia"/>
                <w:color w:val="000000"/>
                <w:kern w:val="0"/>
                <w:sz w:val="24"/>
                <w:lang w:bidi="ar"/>
              </w:rPr>
              <w:sym w:font="Wingdings 2" w:char="00A3"/>
            </w:r>
            <w:r w:rsidRPr="001C78D9">
              <w:rPr>
                <w:rFonts w:ascii="宋体" w:hAnsi="宋体" w:cs="宋体" w:hint="eastAsia"/>
                <w:color w:val="000000"/>
                <w:kern w:val="0"/>
                <w:sz w:val="20"/>
                <w:szCs w:val="20"/>
                <w:lang w:bidi="ar"/>
              </w:rPr>
              <w:t xml:space="preserve">在库管理 （包含收货、验收、储存、养护、出库及运输）    </w:t>
            </w:r>
            <w:r w:rsidRPr="001C78D9">
              <w:rPr>
                <w:rFonts w:ascii="宋体" w:hAnsi="宋体" w:cs="宋体" w:hint="eastAsia"/>
                <w:color w:val="000000"/>
                <w:kern w:val="0"/>
                <w:sz w:val="24"/>
                <w:lang w:bidi="ar"/>
              </w:rPr>
              <w:t xml:space="preserve">   </w:t>
            </w:r>
          </w:p>
          <w:p w:rsidR="006F4348" w:rsidRPr="001C78D9" w:rsidRDefault="006F4348" w:rsidP="00963AA5">
            <w:pPr>
              <w:rPr>
                <w:rFonts w:ascii="宋体" w:hAnsi="宋体" w:cs="宋体"/>
                <w:color w:val="000000"/>
                <w:kern w:val="0"/>
                <w:sz w:val="20"/>
                <w:szCs w:val="20"/>
                <w:lang w:bidi="ar"/>
              </w:rPr>
            </w:pPr>
            <w:r w:rsidRPr="001C78D9">
              <w:rPr>
                <w:rFonts w:ascii="宋体" w:hAnsi="宋体" w:cs="宋体" w:hint="eastAsia"/>
                <w:color w:val="000000"/>
                <w:kern w:val="0"/>
                <w:sz w:val="24"/>
                <w:lang w:bidi="ar"/>
              </w:rPr>
              <w:sym w:font="Wingdings 2" w:char="00A3"/>
            </w:r>
            <w:r w:rsidRPr="001C78D9">
              <w:rPr>
                <w:rFonts w:ascii="宋体" w:hAnsi="宋体" w:cs="宋体" w:hint="eastAsia"/>
                <w:color w:val="000000"/>
                <w:kern w:val="0"/>
                <w:sz w:val="20"/>
                <w:szCs w:val="20"/>
                <w:lang w:bidi="ar"/>
              </w:rPr>
              <w:t>销售及售后管理</w:t>
            </w:r>
          </w:p>
          <w:p w:rsidR="006F4348" w:rsidRPr="001C78D9" w:rsidRDefault="006F4348" w:rsidP="00963AA5">
            <w:pPr>
              <w:rPr>
                <w:rFonts w:ascii="宋体" w:hAnsi="宋体" w:cs="宋体"/>
                <w:color w:val="000000"/>
                <w:sz w:val="20"/>
                <w:szCs w:val="20"/>
              </w:rPr>
            </w:pPr>
            <w:r w:rsidRPr="001C78D9">
              <w:rPr>
                <w:rFonts w:ascii="宋体" w:hAnsi="宋体" w:cs="宋体" w:hint="eastAsia"/>
                <w:color w:val="000000"/>
                <w:kern w:val="0"/>
                <w:sz w:val="24"/>
                <w:lang w:bidi="ar"/>
              </w:rPr>
              <w:sym w:font="Wingdings 2" w:char="00A3"/>
            </w:r>
            <w:r w:rsidRPr="001C78D9">
              <w:rPr>
                <w:rFonts w:ascii="宋体" w:hAnsi="宋体" w:cs="宋体" w:hint="eastAsia"/>
                <w:color w:val="000000"/>
                <w:kern w:val="0"/>
                <w:sz w:val="20"/>
                <w:szCs w:val="20"/>
                <w:lang w:bidi="ar"/>
              </w:rPr>
              <w:t xml:space="preserve">安全管理        </w:t>
            </w:r>
            <w:r w:rsidRPr="001C78D9">
              <w:rPr>
                <w:rFonts w:ascii="宋体" w:hAnsi="宋体" w:cs="宋体" w:hint="eastAsia"/>
                <w:color w:val="000000"/>
                <w:kern w:val="0"/>
                <w:sz w:val="24"/>
                <w:lang w:bidi="ar"/>
              </w:rPr>
              <w:t xml:space="preserve">      </w:t>
            </w:r>
          </w:p>
        </w:tc>
        <w:tc>
          <w:tcPr>
            <w:tcW w:w="514"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jc w:val="center"/>
              <w:textAlignment w:val="center"/>
              <w:rPr>
                <w:rFonts w:ascii="宋体" w:hAnsi="宋体" w:cs="宋体"/>
                <w:color w:val="000000"/>
                <w:sz w:val="20"/>
                <w:szCs w:val="20"/>
              </w:rPr>
            </w:pPr>
          </w:p>
        </w:tc>
        <w:tc>
          <w:tcPr>
            <w:tcW w:w="370"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jc w:val="center"/>
              <w:textAlignment w:val="center"/>
              <w:rPr>
                <w:rFonts w:ascii="宋体" w:hAnsi="宋体" w:cs="宋体"/>
                <w:color w:val="000000"/>
                <w:sz w:val="20"/>
                <w:szCs w:val="20"/>
              </w:rPr>
            </w:pPr>
          </w:p>
        </w:tc>
        <w:tc>
          <w:tcPr>
            <w:tcW w:w="274"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jc w:val="center"/>
              <w:textAlignment w:val="center"/>
              <w:rPr>
                <w:rFonts w:ascii="宋体" w:hAnsi="宋体" w:cs="宋体"/>
                <w:color w:val="000000"/>
                <w:sz w:val="20"/>
                <w:szCs w:val="20"/>
              </w:rPr>
            </w:pPr>
          </w:p>
        </w:tc>
        <w:tc>
          <w:tcPr>
            <w:tcW w:w="327"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jc w:val="center"/>
              <w:textAlignment w:val="center"/>
              <w:rPr>
                <w:rFonts w:ascii="宋体" w:hAnsi="宋体" w:cs="宋体"/>
                <w:color w:val="000000"/>
                <w:sz w:val="20"/>
                <w:szCs w:val="20"/>
              </w:rPr>
            </w:pPr>
            <w:r w:rsidRPr="001C78D9">
              <w:rPr>
                <w:rFonts w:ascii="宋体" w:hAnsi="宋体" w:cs="宋体" w:hint="eastAsia"/>
                <w:color w:val="000000"/>
                <w:sz w:val="20"/>
                <w:szCs w:val="20"/>
              </w:rPr>
              <w:t>本年度第1次，近3年第*次。</w:t>
            </w:r>
          </w:p>
        </w:tc>
        <w:tc>
          <w:tcPr>
            <w:tcW w:w="327" w:type="pc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6F4348" w:rsidRPr="001C78D9" w:rsidRDefault="006F4348" w:rsidP="00963AA5">
            <w:pPr>
              <w:widowControl/>
              <w:jc w:val="center"/>
              <w:textAlignment w:val="center"/>
              <w:rPr>
                <w:rFonts w:ascii="宋体" w:hAnsi="宋体" w:cs="宋体"/>
                <w:color w:val="000000"/>
                <w:kern w:val="0"/>
                <w:sz w:val="20"/>
                <w:szCs w:val="20"/>
                <w:lang w:bidi="ar"/>
              </w:rPr>
            </w:pPr>
          </w:p>
        </w:tc>
      </w:tr>
    </w:tbl>
    <w:p w:rsidR="006F4348" w:rsidRPr="001C78D9" w:rsidRDefault="006F4348" w:rsidP="006F4348">
      <w:pPr>
        <w:rPr>
          <w:rFonts w:ascii="Calibri" w:hAnsi="Calibri"/>
          <w:color w:val="000000"/>
        </w:rPr>
      </w:pPr>
      <w:r w:rsidRPr="001C78D9">
        <w:rPr>
          <w:rFonts w:ascii="Calibri" w:hAnsi="Calibri" w:hint="eastAsia"/>
          <w:color w:val="000000"/>
        </w:rPr>
        <w:t>备注：</w:t>
      </w:r>
      <w:r w:rsidRPr="001C78D9">
        <w:rPr>
          <w:rFonts w:ascii="Calibri" w:hAnsi="Calibri" w:hint="eastAsia"/>
          <w:color w:val="000000"/>
        </w:rPr>
        <w:t>1.</w:t>
      </w:r>
      <w:r w:rsidRPr="001C78D9">
        <w:rPr>
          <w:rFonts w:ascii="Calibri" w:hAnsi="Calibri"/>
          <w:color w:val="000000"/>
        </w:rPr>
        <w:t xml:space="preserve"> </w:t>
      </w:r>
      <w:r w:rsidRPr="001C78D9">
        <w:rPr>
          <w:rFonts w:ascii="Calibri" w:hAnsi="Calibri" w:hint="eastAsia"/>
          <w:color w:val="000000"/>
        </w:rPr>
        <w:t>药品批发企业日常监管应至少包括检查内容中</w:t>
      </w:r>
      <w:r w:rsidRPr="001C78D9">
        <w:rPr>
          <w:rFonts w:ascii="Calibri" w:hAnsi="Calibri" w:hint="eastAsia"/>
          <w:color w:val="000000"/>
        </w:rPr>
        <w:t>3</w:t>
      </w:r>
      <w:r w:rsidRPr="001C78D9">
        <w:rPr>
          <w:rFonts w:ascii="Calibri" w:hAnsi="Calibri" w:hint="eastAsia"/>
          <w:color w:val="000000"/>
        </w:rPr>
        <w:t>个板块，其中麻醉药品和第一类精神药品批发企业安全管理为必查项。</w:t>
      </w:r>
    </w:p>
    <w:p w:rsidR="006F4348" w:rsidRPr="001C78D9" w:rsidRDefault="006F4348" w:rsidP="006F4348">
      <w:pPr>
        <w:ind w:firstLineChars="300" w:firstLine="630"/>
        <w:rPr>
          <w:rFonts w:ascii="Calibri" w:hAnsi="Calibri"/>
          <w:color w:val="000000"/>
        </w:rPr>
      </w:pPr>
      <w:r w:rsidRPr="001C78D9">
        <w:rPr>
          <w:rFonts w:ascii="Calibri" w:hAnsi="Calibri"/>
          <w:color w:val="000000"/>
        </w:rPr>
        <w:t xml:space="preserve">2. </w:t>
      </w:r>
      <w:r w:rsidRPr="001C78D9">
        <w:rPr>
          <w:rFonts w:ascii="Calibri" w:hAnsi="Calibri" w:hint="eastAsia"/>
          <w:color w:val="000000"/>
        </w:rPr>
        <w:t>省局直属检查分局可参照药品</w:t>
      </w:r>
      <w:proofErr w:type="gramStart"/>
      <w:r w:rsidRPr="001C78D9">
        <w:rPr>
          <w:rFonts w:ascii="Calibri" w:hAnsi="Calibri" w:hint="eastAsia"/>
          <w:color w:val="000000"/>
        </w:rPr>
        <w:t>流通处直管</w:t>
      </w:r>
      <w:proofErr w:type="gramEnd"/>
      <w:r w:rsidRPr="001C78D9">
        <w:rPr>
          <w:rFonts w:ascii="Calibri" w:hAnsi="Calibri" w:hint="eastAsia"/>
          <w:color w:val="000000"/>
        </w:rPr>
        <w:t>药品批发企业检查内容制定检查计划。</w:t>
      </w:r>
    </w:p>
    <w:p w:rsidR="006F4348" w:rsidRPr="001C78D9" w:rsidRDefault="006F4348" w:rsidP="006F4348">
      <w:pPr>
        <w:rPr>
          <w:rFonts w:ascii="仿宋_GB2312" w:hAnsi="Mongolian Baiti" w:cs="Mongolian Baiti"/>
          <w:color w:val="000000"/>
          <w:kern w:val="1"/>
          <w:sz w:val="32"/>
          <w:szCs w:val="32"/>
        </w:rPr>
      </w:pPr>
      <w:r w:rsidRPr="001C78D9">
        <w:rPr>
          <w:rFonts w:ascii="Calibri" w:hAnsi="Calibri" w:hint="eastAsia"/>
          <w:color w:val="000000"/>
        </w:rPr>
        <w:t xml:space="preserve">      3. </w:t>
      </w:r>
      <w:r w:rsidRPr="001C78D9">
        <w:rPr>
          <w:rFonts w:ascii="Calibri" w:hAnsi="Calibri" w:hint="eastAsia"/>
          <w:color w:val="000000"/>
        </w:rPr>
        <w:t>按照《药品经营质量管理规范现场检查指导原则》的具体要求进行监督检查。</w:t>
      </w:r>
    </w:p>
    <w:p w:rsidR="006F4348" w:rsidRPr="001C78D9" w:rsidRDefault="006F4348" w:rsidP="006F4348">
      <w:pPr>
        <w:snapToGrid w:val="0"/>
        <w:spacing w:line="360" w:lineRule="auto"/>
        <w:rPr>
          <w:rFonts w:eastAsia="黑体"/>
          <w:sz w:val="32"/>
          <w:szCs w:val="32"/>
        </w:rPr>
      </w:pPr>
    </w:p>
    <w:p w:rsidR="006F4348" w:rsidRDefault="006F4348" w:rsidP="006F4348">
      <w:pPr>
        <w:snapToGrid w:val="0"/>
        <w:spacing w:line="360" w:lineRule="auto"/>
        <w:rPr>
          <w:rFonts w:eastAsia="黑体"/>
          <w:sz w:val="32"/>
          <w:szCs w:val="32"/>
        </w:rPr>
        <w:sectPr w:rsidR="006F4348" w:rsidSect="001C78D9">
          <w:footerReference w:type="default" r:id="rId8"/>
          <w:footerReference w:type="first" r:id="rId9"/>
          <w:pgSz w:w="16838" w:h="11906" w:orient="landscape"/>
          <w:pgMar w:top="1588" w:right="2098" w:bottom="1588" w:left="1701" w:header="851" w:footer="1247" w:gutter="0"/>
          <w:pgNumType w:fmt="numberInDash"/>
          <w:cols w:space="425"/>
          <w:titlePg/>
          <w:docGrid w:type="lines" w:linePitch="312"/>
        </w:sectPr>
      </w:pPr>
    </w:p>
    <w:p w:rsidR="006F4348" w:rsidRPr="007B7E47" w:rsidRDefault="006F4348" w:rsidP="006F4348">
      <w:pPr>
        <w:snapToGrid w:val="0"/>
        <w:spacing w:line="360" w:lineRule="auto"/>
        <w:rPr>
          <w:rFonts w:eastAsia="黑体"/>
          <w:sz w:val="32"/>
          <w:szCs w:val="32"/>
        </w:rPr>
      </w:pPr>
    </w:p>
    <w:p w:rsidR="006F4348" w:rsidRPr="007B7E47" w:rsidRDefault="006F4348" w:rsidP="006F4348">
      <w:pPr>
        <w:snapToGrid w:val="0"/>
        <w:spacing w:line="360" w:lineRule="auto"/>
        <w:rPr>
          <w:rFonts w:eastAsia="黑体"/>
          <w:sz w:val="32"/>
          <w:szCs w:val="32"/>
        </w:rPr>
      </w:pPr>
    </w:p>
    <w:p w:rsidR="006F4348" w:rsidRPr="007B7E47" w:rsidRDefault="006F4348" w:rsidP="006F4348">
      <w:pPr>
        <w:snapToGrid w:val="0"/>
        <w:spacing w:line="360" w:lineRule="auto"/>
        <w:rPr>
          <w:rFonts w:eastAsia="黑体"/>
          <w:sz w:val="32"/>
          <w:szCs w:val="32"/>
        </w:rPr>
      </w:pPr>
    </w:p>
    <w:p w:rsidR="006F4348" w:rsidRPr="007B7E47" w:rsidRDefault="006F4348" w:rsidP="006F4348">
      <w:pPr>
        <w:snapToGrid w:val="0"/>
        <w:spacing w:line="360" w:lineRule="auto"/>
        <w:rPr>
          <w:rFonts w:eastAsia="黑体"/>
          <w:sz w:val="32"/>
          <w:szCs w:val="32"/>
        </w:rPr>
      </w:pPr>
    </w:p>
    <w:p w:rsidR="006F4348" w:rsidRPr="007B7E47" w:rsidRDefault="006F4348" w:rsidP="006F4348">
      <w:pPr>
        <w:snapToGrid w:val="0"/>
        <w:spacing w:line="360" w:lineRule="auto"/>
        <w:rPr>
          <w:rFonts w:eastAsia="黑体"/>
          <w:sz w:val="32"/>
          <w:szCs w:val="32"/>
        </w:rPr>
      </w:pPr>
    </w:p>
    <w:p w:rsidR="006F4348" w:rsidRPr="007B7E47" w:rsidRDefault="006F4348" w:rsidP="006F4348">
      <w:pPr>
        <w:snapToGrid w:val="0"/>
        <w:spacing w:line="360" w:lineRule="auto"/>
        <w:rPr>
          <w:rFonts w:eastAsia="黑体"/>
          <w:sz w:val="32"/>
          <w:szCs w:val="32"/>
        </w:rPr>
      </w:pPr>
    </w:p>
    <w:p w:rsidR="00654634" w:rsidRPr="006F4348" w:rsidRDefault="00654634">
      <w:bookmarkStart w:id="0" w:name="_GoBack"/>
      <w:bookmarkEnd w:id="0"/>
    </w:p>
    <w:sectPr w:rsidR="00654634" w:rsidRPr="006F43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775" w:rsidRDefault="003B2775" w:rsidP="006F4348">
      <w:r>
        <w:separator/>
      </w:r>
    </w:p>
  </w:endnote>
  <w:endnote w:type="continuationSeparator" w:id="0">
    <w:p w:rsidR="003B2775" w:rsidRDefault="003B2775" w:rsidP="006F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352084"/>
      <w:docPartObj>
        <w:docPartGallery w:val="Page Numbers (Bottom of Page)"/>
        <w:docPartUnique/>
      </w:docPartObj>
    </w:sdtPr>
    <w:sdtEndPr>
      <w:rPr>
        <w:rFonts w:ascii="宋体" w:eastAsia="宋体" w:hAnsi="宋体"/>
        <w:sz w:val="28"/>
        <w:szCs w:val="28"/>
      </w:rPr>
    </w:sdtEndPr>
    <w:sdtContent>
      <w:p w:rsidR="006F4348" w:rsidRPr="001C78D9" w:rsidRDefault="006F4348">
        <w:pPr>
          <w:pStyle w:val="a5"/>
          <w:rPr>
            <w:rFonts w:ascii="宋体" w:eastAsia="宋体" w:hAnsi="宋体"/>
            <w:sz w:val="28"/>
            <w:szCs w:val="28"/>
          </w:rPr>
        </w:pPr>
        <w:r w:rsidRPr="001C78D9">
          <w:rPr>
            <w:rFonts w:ascii="宋体" w:eastAsia="宋体" w:hAnsi="宋体"/>
            <w:sz w:val="28"/>
            <w:szCs w:val="28"/>
          </w:rPr>
          <w:fldChar w:fldCharType="begin"/>
        </w:r>
        <w:r w:rsidRPr="001C78D9">
          <w:rPr>
            <w:rFonts w:ascii="宋体" w:eastAsia="宋体" w:hAnsi="宋体"/>
            <w:sz w:val="28"/>
            <w:szCs w:val="28"/>
          </w:rPr>
          <w:instrText>PAGE   \* MERGEFORMAT</w:instrText>
        </w:r>
        <w:r w:rsidRPr="001C78D9">
          <w:rPr>
            <w:rFonts w:ascii="宋体" w:eastAsia="宋体" w:hAnsi="宋体"/>
            <w:sz w:val="28"/>
            <w:szCs w:val="28"/>
          </w:rPr>
          <w:fldChar w:fldCharType="separate"/>
        </w:r>
        <w:r w:rsidRPr="00C024A0">
          <w:rPr>
            <w:rFonts w:ascii="宋体" w:eastAsia="宋体" w:hAnsi="宋体"/>
            <w:noProof/>
            <w:sz w:val="28"/>
            <w:szCs w:val="28"/>
            <w:lang w:val="zh-CN"/>
          </w:rPr>
          <w:t>-</w:t>
        </w:r>
        <w:r>
          <w:rPr>
            <w:rFonts w:ascii="宋体" w:eastAsia="宋体" w:hAnsi="宋体"/>
            <w:noProof/>
            <w:sz w:val="28"/>
            <w:szCs w:val="28"/>
          </w:rPr>
          <w:t xml:space="preserve"> 6 -</w:t>
        </w:r>
        <w:r w:rsidRPr="001C78D9">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413857"/>
      <w:docPartObj>
        <w:docPartGallery w:val="Page Numbers (Bottom of Page)"/>
        <w:docPartUnique/>
      </w:docPartObj>
    </w:sdtPr>
    <w:sdtEndPr>
      <w:rPr>
        <w:rFonts w:ascii="宋体" w:eastAsia="宋体" w:hAnsi="宋体"/>
        <w:sz w:val="28"/>
        <w:szCs w:val="28"/>
      </w:rPr>
    </w:sdtEndPr>
    <w:sdtContent>
      <w:p w:rsidR="006F4348" w:rsidRPr="001C78D9" w:rsidRDefault="006F4348" w:rsidP="001C78D9">
        <w:pPr>
          <w:pStyle w:val="a5"/>
          <w:jc w:val="right"/>
          <w:rPr>
            <w:rFonts w:ascii="宋体" w:eastAsia="宋体" w:hAnsi="宋体"/>
            <w:sz w:val="28"/>
            <w:szCs w:val="28"/>
          </w:rPr>
        </w:pPr>
        <w:r w:rsidRPr="001C78D9">
          <w:rPr>
            <w:rFonts w:ascii="宋体" w:eastAsia="宋体" w:hAnsi="宋体"/>
            <w:sz w:val="28"/>
            <w:szCs w:val="28"/>
          </w:rPr>
          <w:fldChar w:fldCharType="begin"/>
        </w:r>
        <w:r w:rsidRPr="001C78D9">
          <w:rPr>
            <w:rFonts w:ascii="宋体" w:eastAsia="宋体" w:hAnsi="宋体"/>
            <w:sz w:val="28"/>
            <w:szCs w:val="28"/>
          </w:rPr>
          <w:instrText>PAGE   \* MERGEFORMAT</w:instrText>
        </w:r>
        <w:r w:rsidRPr="001C78D9">
          <w:rPr>
            <w:rFonts w:ascii="宋体" w:eastAsia="宋体" w:hAnsi="宋体"/>
            <w:sz w:val="28"/>
            <w:szCs w:val="28"/>
          </w:rPr>
          <w:fldChar w:fldCharType="separate"/>
        </w:r>
        <w:r w:rsidRPr="006F4348">
          <w:rPr>
            <w:rFonts w:ascii="宋体" w:eastAsia="宋体" w:hAnsi="宋体"/>
            <w:noProof/>
            <w:sz w:val="28"/>
            <w:szCs w:val="28"/>
            <w:lang w:val="zh-CN"/>
          </w:rPr>
          <w:t>-</w:t>
        </w:r>
        <w:r>
          <w:rPr>
            <w:rFonts w:ascii="宋体" w:eastAsia="宋体" w:hAnsi="宋体"/>
            <w:noProof/>
            <w:sz w:val="28"/>
            <w:szCs w:val="28"/>
          </w:rPr>
          <w:t xml:space="preserve"> 4 -</w:t>
        </w:r>
        <w:r w:rsidRPr="001C78D9">
          <w:rPr>
            <w:rFonts w:ascii="宋体" w:eastAsia="宋体" w:hAnsi="宋体"/>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451106"/>
      <w:docPartObj>
        <w:docPartGallery w:val="Page Numbers (Bottom of Page)"/>
        <w:docPartUnique/>
      </w:docPartObj>
    </w:sdtPr>
    <w:sdtEndPr>
      <w:rPr>
        <w:rFonts w:ascii="宋体" w:eastAsia="宋体" w:hAnsi="宋体"/>
        <w:sz w:val="28"/>
        <w:szCs w:val="28"/>
      </w:rPr>
    </w:sdtEndPr>
    <w:sdtContent>
      <w:p w:rsidR="006F4348" w:rsidRPr="00D34DAC" w:rsidRDefault="006F4348" w:rsidP="00D34DAC">
        <w:pPr>
          <w:pStyle w:val="a5"/>
          <w:jc w:val="right"/>
          <w:rPr>
            <w:rFonts w:ascii="宋体" w:eastAsia="宋体" w:hAnsi="宋体"/>
            <w:sz w:val="28"/>
            <w:szCs w:val="28"/>
          </w:rPr>
        </w:pPr>
        <w:r w:rsidRPr="00D34DAC">
          <w:rPr>
            <w:rFonts w:ascii="宋体" w:eastAsia="宋体" w:hAnsi="宋体"/>
            <w:sz w:val="28"/>
            <w:szCs w:val="28"/>
          </w:rPr>
          <w:fldChar w:fldCharType="begin"/>
        </w:r>
        <w:r w:rsidRPr="00D34DAC">
          <w:rPr>
            <w:rFonts w:ascii="宋体" w:eastAsia="宋体" w:hAnsi="宋体"/>
            <w:sz w:val="28"/>
            <w:szCs w:val="28"/>
          </w:rPr>
          <w:instrText>PAGE   \* MERGEFORMAT</w:instrText>
        </w:r>
        <w:r w:rsidRPr="00D34DAC">
          <w:rPr>
            <w:rFonts w:ascii="宋体" w:eastAsia="宋体" w:hAnsi="宋体"/>
            <w:sz w:val="28"/>
            <w:szCs w:val="28"/>
          </w:rPr>
          <w:fldChar w:fldCharType="separate"/>
        </w:r>
        <w:r w:rsidRPr="006F4348">
          <w:rPr>
            <w:rFonts w:ascii="宋体" w:eastAsia="宋体" w:hAnsi="宋体"/>
            <w:noProof/>
            <w:sz w:val="28"/>
            <w:szCs w:val="28"/>
            <w:lang w:val="zh-CN"/>
          </w:rPr>
          <w:t>6</w:t>
        </w:r>
        <w:r w:rsidRPr="00D34DAC">
          <w:rPr>
            <w:rFonts w:ascii="宋体" w:eastAsia="宋体" w:hAnsi="宋体"/>
            <w:sz w:val="28"/>
            <w:szCs w:val="28"/>
          </w:rPr>
          <w:fldChar w:fldCharType="end"/>
        </w:r>
      </w:p>
    </w:sdtContent>
  </w:sdt>
  <w:p w:rsidR="006F4348" w:rsidRDefault="006F434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5176"/>
      <w:docPartObj>
        <w:docPartGallery w:val="Page Numbers (Bottom of Page)"/>
        <w:docPartUnique/>
      </w:docPartObj>
    </w:sdtPr>
    <w:sdtEndPr>
      <w:rPr>
        <w:rFonts w:ascii="宋体" w:eastAsia="宋体" w:hAnsi="宋体"/>
        <w:sz w:val="28"/>
        <w:szCs w:val="28"/>
      </w:rPr>
    </w:sdtEndPr>
    <w:sdtContent>
      <w:p w:rsidR="006F4348" w:rsidRPr="001C78D9" w:rsidRDefault="006F4348" w:rsidP="001C78D9">
        <w:pPr>
          <w:pStyle w:val="a5"/>
          <w:rPr>
            <w:rFonts w:ascii="宋体" w:eastAsia="宋体" w:hAnsi="宋体"/>
            <w:sz w:val="28"/>
            <w:szCs w:val="28"/>
          </w:rPr>
        </w:pPr>
        <w:r w:rsidRPr="007B7E47">
          <w:rPr>
            <w:rFonts w:ascii="宋体" w:eastAsia="宋体" w:hAnsi="宋体"/>
            <w:sz w:val="28"/>
            <w:szCs w:val="28"/>
          </w:rPr>
          <w:fldChar w:fldCharType="begin"/>
        </w:r>
        <w:r w:rsidRPr="007B7E47">
          <w:rPr>
            <w:rFonts w:ascii="宋体" w:eastAsia="宋体" w:hAnsi="宋体"/>
            <w:sz w:val="28"/>
            <w:szCs w:val="28"/>
          </w:rPr>
          <w:instrText>PAGE   \* MERGEFORMAT</w:instrText>
        </w:r>
        <w:r w:rsidRPr="007B7E47">
          <w:rPr>
            <w:rFonts w:ascii="宋体" w:eastAsia="宋体" w:hAnsi="宋体"/>
            <w:sz w:val="28"/>
            <w:szCs w:val="28"/>
          </w:rPr>
          <w:fldChar w:fldCharType="separate"/>
        </w:r>
        <w:r w:rsidRPr="006F4348">
          <w:rPr>
            <w:rFonts w:ascii="宋体" w:eastAsia="宋体" w:hAnsi="宋体"/>
            <w:noProof/>
            <w:sz w:val="28"/>
            <w:szCs w:val="28"/>
            <w:lang w:val="zh-CN"/>
          </w:rPr>
          <w:t>-</w:t>
        </w:r>
        <w:r>
          <w:rPr>
            <w:rFonts w:ascii="宋体" w:eastAsia="宋体" w:hAnsi="宋体"/>
            <w:noProof/>
            <w:sz w:val="28"/>
            <w:szCs w:val="28"/>
          </w:rPr>
          <w:t xml:space="preserve"> 5 -</w:t>
        </w:r>
        <w:r w:rsidRPr="007B7E47">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775" w:rsidRDefault="003B2775" w:rsidP="006F4348">
      <w:r>
        <w:separator/>
      </w:r>
    </w:p>
  </w:footnote>
  <w:footnote w:type="continuationSeparator" w:id="0">
    <w:p w:rsidR="003B2775" w:rsidRDefault="003B2775" w:rsidP="006F4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32"/>
    <w:rsid w:val="00042070"/>
    <w:rsid w:val="000B7180"/>
    <w:rsid w:val="000F6DCD"/>
    <w:rsid w:val="00120129"/>
    <w:rsid w:val="00213DE1"/>
    <w:rsid w:val="0028355F"/>
    <w:rsid w:val="00304702"/>
    <w:rsid w:val="00311570"/>
    <w:rsid w:val="0037246B"/>
    <w:rsid w:val="003B2775"/>
    <w:rsid w:val="003E7D50"/>
    <w:rsid w:val="00402489"/>
    <w:rsid w:val="005E36C7"/>
    <w:rsid w:val="006101D9"/>
    <w:rsid w:val="00654634"/>
    <w:rsid w:val="00685232"/>
    <w:rsid w:val="006A18E6"/>
    <w:rsid w:val="006F4348"/>
    <w:rsid w:val="00765AC0"/>
    <w:rsid w:val="00791403"/>
    <w:rsid w:val="007B462A"/>
    <w:rsid w:val="007C0075"/>
    <w:rsid w:val="007D4EA3"/>
    <w:rsid w:val="00853156"/>
    <w:rsid w:val="00896AED"/>
    <w:rsid w:val="009A4260"/>
    <w:rsid w:val="00A345AB"/>
    <w:rsid w:val="00A80F96"/>
    <w:rsid w:val="00AA1310"/>
    <w:rsid w:val="00AB25DD"/>
    <w:rsid w:val="00AD2114"/>
    <w:rsid w:val="00AE6A82"/>
    <w:rsid w:val="00B12E5A"/>
    <w:rsid w:val="00B45906"/>
    <w:rsid w:val="00BE2C2C"/>
    <w:rsid w:val="00C31AAE"/>
    <w:rsid w:val="00C468FB"/>
    <w:rsid w:val="00CB1EBE"/>
    <w:rsid w:val="00D032CF"/>
    <w:rsid w:val="00E60988"/>
    <w:rsid w:val="00F40ECF"/>
    <w:rsid w:val="00F810C9"/>
    <w:rsid w:val="00F92C88"/>
    <w:rsid w:val="00FE350D"/>
    <w:rsid w:val="00FF1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CD83C8-A81C-464D-B62D-270D51D6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3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3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F4348"/>
    <w:rPr>
      <w:sz w:val="18"/>
      <w:szCs w:val="18"/>
    </w:rPr>
  </w:style>
  <w:style w:type="paragraph" w:styleId="a5">
    <w:name w:val="footer"/>
    <w:basedOn w:val="a"/>
    <w:link w:val="a6"/>
    <w:uiPriority w:val="99"/>
    <w:unhideWhenUsed/>
    <w:qFormat/>
    <w:rsid w:val="006F43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6F43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321</Words>
  <Characters>1832</Characters>
  <Application>Microsoft Office Word</Application>
  <DocSecurity>0</DocSecurity>
  <Lines>15</Lines>
  <Paragraphs>4</Paragraphs>
  <ScaleCrop>false</ScaleCrop>
  <Company>Microsoft</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蔡娟</cp:lastModifiedBy>
  <cp:revision>2</cp:revision>
  <dcterms:created xsi:type="dcterms:W3CDTF">2020-04-01T02:40:00Z</dcterms:created>
  <dcterms:modified xsi:type="dcterms:W3CDTF">2020-04-01T02:40:00Z</dcterms:modified>
</cp:coreProperties>
</file>