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FC" w:rsidRDefault="006138FC" w:rsidP="006138FC">
      <w:pPr>
        <w:tabs>
          <w:tab w:val="left" w:pos="4595"/>
        </w:tabs>
        <w:overflowPunct w:val="0"/>
        <w:spacing w:line="560" w:lineRule="exact"/>
        <w:jc w:val="left"/>
        <w:rPr>
          <w:rFonts w:eastAsia="黑体"/>
          <w:spacing w:val="4"/>
          <w:kern w:val="0"/>
          <w:sz w:val="32"/>
          <w:szCs w:val="32"/>
        </w:rPr>
      </w:pPr>
      <w:r>
        <w:rPr>
          <w:rFonts w:eastAsia="黑体" w:hint="eastAsia"/>
          <w:spacing w:val="4"/>
          <w:kern w:val="0"/>
          <w:sz w:val="32"/>
          <w:szCs w:val="32"/>
        </w:rPr>
        <w:t>附件</w:t>
      </w:r>
    </w:p>
    <w:p w:rsidR="006138FC" w:rsidRDefault="006138FC" w:rsidP="006138FC">
      <w:pPr>
        <w:overflowPunct w:val="0"/>
        <w:spacing w:line="560" w:lineRule="exact"/>
        <w:jc w:val="center"/>
        <w:rPr>
          <w:rFonts w:eastAsia="方正小标宋简体"/>
          <w:bCs/>
          <w:spacing w:val="4"/>
          <w:sz w:val="44"/>
          <w:szCs w:val="44"/>
        </w:rPr>
      </w:pPr>
      <w:r>
        <w:rPr>
          <w:rFonts w:eastAsia="方正小标宋简体" w:hint="eastAsia"/>
          <w:bCs/>
          <w:spacing w:val="4"/>
          <w:sz w:val="44"/>
          <w:szCs w:val="44"/>
        </w:rPr>
        <w:t>《四川药品监督管理年鉴》</w:t>
      </w:r>
    </w:p>
    <w:p w:rsidR="006138FC" w:rsidRDefault="006138FC" w:rsidP="006138FC">
      <w:pPr>
        <w:overflowPunct w:val="0"/>
        <w:spacing w:line="560" w:lineRule="exact"/>
        <w:jc w:val="center"/>
        <w:rPr>
          <w:rFonts w:eastAsia="方正小标宋简体"/>
          <w:bCs/>
          <w:spacing w:val="4"/>
          <w:sz w:val="44"/>
          <w:szCs w:val="44"/>
        </w:rPr>
      </w:pPr>
      <w:r>
        <w:rPr>
          <w:rFonts w:eastAsia="方正小标宋简体" w:hint="eastAsia"/>
          <w:bCs/>
          <w:spacing w:val="4"/>
          <w:sz w:val="44"/>
          <w:szCs w:val="44"/>
        </w:rPr>
        <w:t>（</w:t>
      </w:r>
      <w:r>
        <w:rPr>
          <w:rFonts w:eastAsia="方正小标宋简体"/>
          <w:bCs/>
          <w:spacing w:val="4"/>
          <w:sz w:val="44"/>
          <w:szCs w:val="44"/>
        </w:rPr>
        <w:t>2020</w:t>
      </w:r>
      <w:r>
        <w:rPr>
          <w:rFonts w:eastAsia="方正小标宋简体" w:hint="eastAsia"/>
          <w:bCs/>
          <w:spacing w:val="4"/>
          <w:sz w:val="44"/>
          <w:szCs w:val="44"/>
        </w:rPr>
        <w:t>）编纂方案</w:t>
      </w:r>
    </w:p>
    <w:p w:rsidR="006138FC" w:rsidRDefault="006138FC" w:rsidP="006138FC">
      <w:pPr>
        <w:overflowPunct w:val="0"/>
        <w:spacing w:line="560" w:lineRule="exact"/>
        <w:rPr>
          <w:b/>
          <w:bCs/>
          <w:spacing w:val="4"/>
          <w:sz w:val="36"/>
          <w:szCs w:val="36"/>
        </w:rPr>
      </w:pPr>
    </w:p>
    <w:p w:rsidR="006138FC" w:rsidRDefault="006138FC" w:rsidP="006138FC">
      <w:pPr>
        <w:overflowPunct w:val="0"/>
        <w:spacing w:line="560" w:lineRule="exact"/>
        <w:ind w:firstLineChars="200" w:firstLine="656"/>
        <w:rPr>
          <w:rFonts w:eastAsia="黑体"/>
          <w:spacing w:val="4"/>
          <w:sz w:val="32"/>
          <w:szCs w:val="32"/>
        </w:rPr>
      </w:pPr>
      <w:r>
        <w:rPr>
          <w:rFonts w:eastAsia="黑体" w:hint="eastAsia"/>
          <w:spacing w:val="4"/>
          <w:sz w:val="32"/>
          <w:szCs w:val="32"/>
        </w:rPr>
        <w:t>一、编纂要求</w:t>
      </w:r>
    </w:p>
    <w:p w:rsidR="006138FC" w:rsidRDefault="006138FC" w:rsidP="006138FC">
      <w:pPr>
        <w:overflowPunct w:val="0"/>
        <w:spacing w:line="560" w:lineRule="exact"/>
        <w:ind w:firstLineChars="200" w:firstLine="656"/>
        <w:rPr>
          <w:rFonts w:eastAsia="仿宋_GB2312"/>
          <w:spacing w:val="4"/>
          <w:sz w:val="32"/>
          <w:szCs w:val="32"/>
        </w:rPr>
      </w:pPr>
      <w:r>
        <w:rPr>
          <w:rFonts w:eastAsia="仿宋_GB2312" w:hint="eastAsia"/>
          <w:spacing w:val="4"/>
          <w:sz w:val="32"/>
          <w:szCs w:val="32"/>
        </w:rPr>
        <w:t>文稿采用类目、分目、条目梯级编辑法，内容尽可能条目化。文体用辞书体，开门见山，以实记事。文字表述要精确、言简意赅。稿件须按国家规定的出版物上数字用法和计量单位的统一规定执行。对行政区划和单位的称谓应用第三人称，切忌用我省、我市、我州、我局、我所、我院的称谓，应用</w:t>
      </w:r>
      <w:r>
        <w:rPr>
          <w:rFonts w:eastAsia="仿宋_GB2312"/>
          <w:spacing w:val="4"/>
          <w:sz w:val="32"/>
          <w:szCs w:val="32"/>
        </w:rPr>
        <w:t>××</w:t>
      </w:r>
      <w:r>
        <w:rPr>
          <w:rFonts w:eastAsia="仿宋_GB2312" w:hint="eastAsia"/>
          <w:spacing w:val="4"/>
          <w:sz w:val="32"/>
          <w:szCs w:val="32"/>
        </w:rPr>
        <w:t>省、</w:t>
      </w:r>
      <w:r>
        <w:rPr>
          <w:rFonts w:eastAsia="仿宋_GB2312"/>
          <w:spacing w:val="4"/>
          <w:sz w:val="32"/>
          <w:szCs w:val="32"/>
        </w:rPr>
        <w:t>××</w:t>
      </w:r>
      <w:r>
        <w:rPr>
          <w:rFonts w:eastAsia="仿宋_GB2312" w:hint="eastAsia"/>
          <w:spacing w:val="4"/>
          <w:sz w:val="32"/>
          <w:szCs w:val="32"/>
        </w:rPr>
        <w:t>市（州）、</w:t>
      </w:r>
      <w:r>
        <w:rPr>
          <w:rFonts w:eastAsia="仿宋_GB2312"/>
          <w:spacing w:val="4"/>
          <w:sz w:val="32"/>
          <w:szCs w:val="32"/>
        </w:rPr>
        <w:t>××</w:t>
      </w:r>
      <w:r>
        <w:rPr>
          <w:rFonts w:eastAsia="仿宋_GB2312" w:hint="eastAsia"/>
          <w:spacing w:val="4"/>
          <w:sz w:val="32"/>
          <w:szCs w:val="32"/>
        </w:rPr>
        <w:t>所、</w:t>
      </w:r>
      <w:r>
        <w:rPr>
          <w:rFonts w:eastAsia="仿宋_GB2312"/>
          <w:spacing w:val="4"/>
          <w:sz w:val="32"/>
          <w:szCs w:val="32"/>
        </w:rPr>
        <w:t>××</w:t>
      </w:r>
      <w:r>
        <w:rPr>
          <w:rFonts w:eastAsia="仿宋_GB2312" w:hint="eastAsia"/>
          <w:spacing w:val="4"/>
          <w:sz w:val="32"/>
          <w:szCs w:val="32"/>
        </w:rPr>
        <w:t>院实名；重复使用时可用全省、全市（州）、全所、全院、该省、该市（州）、该所、该院代名。</w:t>
      </w:r>
    </w:p>
    <w:p w:rsidR="006138FC" w:rsidRDefault="006138FC" w:rsidP="006138FC">
      <w:pPr>
        <w:overflowPunct w:val="0"/>
        <w:spacing w:line="560" w:lineRule="exact"/>
        <w:ind w:firstLineChars="200" w:firstLine="656"/>
        <w:rPr>
          <w:rFonts w:eastAsia="黑体"/>
          <w:spacing w:val="4"/>
          <w:sz w:val="32"/>
          <w:szCs w:val="32"/>
        </w:rPr>
      </w:pPr>
      <w:r>
        <w:rPr>
          <w:rFonts w:eastAsia="黑体" w:hint="eastAsia"/>
          <w:spacing w:val="4"/>
          <w:sz w:val="32"/>
          <w:szCs w:val="32"/>
        </w:rPr>
        <w:t>二、类目设置及责任划分</w:t>
      </w:r>
    </w:p>
    <w:p w:rsidR="006138FC" w:rsidRDefault="006138FC" w:rsidP="006138FC">
      <w:pPr>
        <w:overflowPunct w:val="0"/>
        <w:spacing w:line="560" w:lineRule="exact"/>
        <w:ind w:firstLineChars="200" w:firstLine="656"/>
        <w:rPr>
          <w:rFonts w:eastAsia="仿宋_GB2312"/>
          <w:spacing w:val="4"/>
          <w:sz w:val="32"/>
          <w:szCs w:val="32"/>
        </w:rPr>
      </w:pPr>
      <w:r>
        <w:rPr>
          <w:rFonts w:eastAsia="仿宋_GB2312" w:hint="eastAsia"/>
          <w:spacing w:val="4"/>
          <w:sz w:val="32"/>
          <w:szCs w:val="32"/>
        </w:rPr>
        <w:t>（一）特载。收载中央、国家监管局有关药品监管工作重要文件、省委省政府有关药品监管工作重要文件。（</w:t>
      </w:r>
      <w:r>
        <w:rPr>
          <w:rFonts w:eastAsia="黑体" w:hint="eastAsia"/>
          <w:spacing w:val="4"/>
          <w:sz w:val="32"/>
          <w:szCs w:val="32"/>
        </w:rPr>
        <w:t>责任单位：办公室</w:t>
      </w:r>
      <w:r>
        <w:rPr>
          <w:rFonts w:eastAsia="仿宋_GB2312" w:hint="eastAsia"/>
          <w:spacing w:val="4"/>
          <w:sz w:val="32"/>
          <w:szCs w:val="32"/>
        </w:rPr>
        <w:t>）</w:t>
      </w:r>
    </w:p>
    <w:p w:rsidR="006138FC" w:rsidRDefault="006138FC" w:rsidP="006138FC">
      <w:pPr>
        <w:overflowPunct w:val="0"/>
        <w:spacing w:line="560" w:lineRule="exact"/>
        <w:rPr>
          <w:rFonts w:eastAsia="黑体"/>
          <w:spacing w:val="4"/>
          <w:sz w:val="32"/>
          <w:szCs w:val="32"/>
        </w:rPr>
      </w:pPr>
      <w:r>
        <w:rPr>
          <w:rFonts w:eastAsia="黑体"/>
          <w:spacing w:val="4"/>
          <w:sz w:val="32"/>
          <w:szCs w:val="32"/>
        </w:rPr>
        <w:t xml:space="preserve">  </w:t>
      </w:r>
      <w:r>
        <w:rPr>
          <w:rFonts w:eastAsia="楷体_GB2312"/>
          <w:spacing w:val="4"/>
          <w:sz w:val="32"/>
          <w:szCs w:val="32"/>
        </w:rPr>
        <w:t xml:space="preserve">  </w:t>
      </w:r>
      <w:r>
        <w:rPr>
          <w:rFonts w:eastAsia="仿宋_GB2312" w:hint="eastAsia"/>
          <w:spacing w:val="4"/>
          <w:sz w:val="32"/>
          <w:szCs w:val="32"/>
        </w:rPr>
        <w:t>（二）重要会议和活动。收载国家药监局、省委省政府召开的重要会议，省局召开的大型会议和组织的活动，省委省政府领导、省局领导重要讲话等。（</w:t>
      </w:r>
      <w:r>
        <w:rPr>
          <w:rFonts w:eastAsia="黑体" w:hint="eastAsia"/>
          <w:spacing w:val="4"/>
          <w:sz w:val="32"/>
          <w:szCs w:val="32"/>
        </w:rPr>
        <w:t>责任单位：办公室</w:t>
      </w:r>
      <w:r>
        <w:rPr>
          <w:rFonts w:eastAsia="仿宋_GB2312" w:hint="eastAsia"/>
          <w:spacing w:val="4"/>
          <w:sz w:val="32"/>
          <w:szCs w:val="32"/>
        </w:rPr>
        <w:t>）</w:t>
      </w:r>
    </w:p>
    <w:p w:rsidR="006138FC" w:rsidRDefault="006138FC" w:rsidP="006138FC">
      <w:pPr>
        <w:overflowPunct w:val="0"/>
        <w:spacing w:line="560" w:lineRule="exact"/>
        <w:ind w:firstLine="660"/>
        <w:rPr>
          <w:rFonts w:eastAsia="黑体"/>
          <w:spacing w:val="4"/>
          <w:sz w:val="32"/>
          <w:szCs w:val="32"/>
        </w:rPr>
      </w:pPr>
      <w:r>
        <w:rPr>
          <w:rFonts w:eastAsia="仿宋_GB2312" w:hint="eastAsia"/>
          <w:spacing w:val="4"/>
          <w:sz w:val="32"/>
          <w:szCs w:val="32"/>
        </w:rPr>
        <w:t>（三）政策法规及依法行政。收载省局制定的重要规范性文件和依法行政相关工作等。（</w:t>
      </w:r>
      <w:r>
        <w:rPr>
          <w:rFonts w:eastAsia="黑体" w:hint="eastAsia"/>
          <w:spacing w:val="4"/>
          <w:sz w:val="32"/>
          <w:szCs w:val="32"/>
        </w:rPr>
        <w:t>责任单位：政策法规处、行政审批处</w:t>
      </w:r>
      <w:r>
        <w:rPr>
          <w:rFonts w:eastAsia="仿宋_GB2312" w:hint="eastAsia"/>
          <w:spacing w:val="4"/>
          <w:sz w:val="32"/>
          <w:szCs w:val="32"/>
        </w:rPr>
        <w:t>）</w:t>
      </w:r>
    </w:p>
    <w:p w:rsidR="006138FC" w:rsidRDefault="006138FC" w:rsidP="006138FC">
      <w:pPr>
        <w:overflowPunct w:val="0"/>
        <w:spacing w:line="560" w:lineRule="exact"/>
        <w:ind w:firstLine="660"/>
        <w:rPr>
          <w:rFonts w:eastAsia="黑体"/>
          <w:spacing w:val="4"/>
          <w:sz w:val="32"/>
          <w:szCs w:val="32"/>
        </w:rPr>
      </w:pPr>
      <w:r>
        <w:rPr>
          <w:rFonts w:eastAsia="仿宋_GB2312" w:hint="eastAsia"/>
          <w:spacing w:val="4"/>
          <w:sz w:val="32"/>
          <w:szCs w:val="32"/>
        </w:rPr>
        <w:t>（四）药品、医疗器械、化妆品监管。包括药械化注册</w:t>
      </w:r>
      <w:r>
        <w:rPr>
          <w:rFonts w:eastAsia="仿宋_GB2312" w:hint="eastAsia"/>
          <w:spacing w:val="4"/>
          <w:sz w:val="32"/>
          <w:szCs w:val="32"/>
        </w:rPr>
        <w:lastRenderedPageBreak/>
        <w:t>管理、药械化生产监管、药械化流通监管等工作。（</w:t>
      </w:r>
      <w:r>
        <w:rPr>
          <w:rFonts w:eastAsia="黑体" w:hint="eastAsia"/>
          <w:spacing w:val="4"/>
          <w:sz w:val="32"/>
          <w:szCs w:val="32"/>
        </w:rPr>
        <w:t>责任单位：药品注册管理处、药品生产监督管理处、药品流通监督管理处、医疗器械注册管理处、医疗器械监督管理处、化妆品监督管理处、省食品药品审查评价及安全监测中心、省食品药品检验检测院</w:t>
      </w:r>
      <w:r>
        <w:rPr>
          <w:rFonts w:eastAsia="仿宋_GB2312" w:hint="eastAsia"/>
          <w:spacing w:val="4"/>
          <w:sz w:val="32"/>
          <w:szCs w:val="32"/>
        </w:rPr>
        <w:t>）</w:t>
      </w:r>
    </w:p>
    <w:p w:rsidR="006138FC" w:rsidRDefault="006138FC" w:rsidP="006138FC">
      <w:pPr>
        <w:overflowPunct w:val="0"/>
        <w:spacing w:line="560" w:lineRule="exact"/>
        <w:ind w:firstLine="660"/>
        <w:rPr>
          <w:rFonts w:eastAsia="仿宋_GB2312"/>
          <w:spacing w:val="4"/>
          <w:sz w:val="32"/>
          <w:szCs w:val="32"/>
        </w:rPr>
      </w:pPr>
      <w:r>
        <w:rPr>
          <w:rFonts w:eastAsia="仿宋_GB2312" w:hint="eastAsia"/>
          <w:spacing w:val="4"/>
          <w:sz w:val="32"/>
          <w:szCs w:val="32"/>
        </w:rPr>
        <w:t>（五）大事记。记载我省药品监管工作的大事、要事、新事、特事和重要活动等文字图片资料。（</w:t>
      </w:r>
      <w:r>
        <w:rPr>
          <w:rFonts w:eastAsia="黑体" w:hint="eastAsia"/>
          <w:spacing w:val="4"/>
          <w:sz w:val="32"/>
          <w:szCs w:val="32"/>
        </w:rPr>
        <w:t>责任单位：办公室</w:t>
      </w:r>
      <w:r>
        <w:rPr>
          <w:rFonts w:eastAsia="仿宋_GB2312" w:hint="eastAsia"/>
          <w:spacing w:val="4"/>
          <w:sz w:val="32"/>
          <w:szCs w:val="32"/>
        </w:rPr>
        <w:t>）</w:t>
      </w:r>
    </w:p>
    <w:p w:rsidR="006138FC" w:rsidRDefault="006138FC" w:rsidP="006138FC">
      <w:pPr>
        <w:overflowPunct w:val="0"/>
        <w:spacing w:line="560" w:lineRule="exact"/>
        <w:ind w:firstLine="570"/>
        <w:rPr>
          <w:rFonts w:eastAsia="黑体"/>
          <w:spacing w:val="4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（六）稽查执法。各片区检查分局稽查执法工作，包括案件查处和投诉举报工作。（</w:t>
      </w:r>
      <w:r>
        <w:rPr>
          <w:rFonts w:eastAsia="黑体" w:hint="eastAsia"/>
          <w:sz w:val="32"/>
          <w:szCs w:val="32"/>
        </w:rPr>
        <w:t>责任单位：</w:t>
      </w:r>
      <w:r>
        <w:rPr>
          <w:rFonts w:eastAsia="黑体" w:hint="eastAsia"/>
          <w:spacing w:val="4"/>
          <w:sz w:val="32"/>
          <w:szCs w:val="32"/>
        </w:rPr>
        <w:t>第一、二、三、四、五检查分局</w:t>
      </w:r>
      <w:r>
        <w:rPr>
          <w:rFonts w:eastAsia="仿宋_GB2312" w:hint="eastAsia"/>
          <w:sz w:val="32"/>
          <w:szCs w:val="32"/>
        </w:rPr>
        <w:t>）</w:t>
      </w:r>
    </w:p>
    <w:p w:rsidR="006138FC" w:rsidRDefault="006138FC" w:rsidP="006138FC">
      <w:pPr>
        <w:overflowPunct w:val="0"/>
        <w:spacing w:line="560" w:lineRule="exact"/>
        <w:ind w:firstLine="570"/>
        <w:rPr>
          <w:rFonts w:eastAsia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（七）综合保障。包括省局机关综合服务、规划财务、后勤保障等工作。（</w:t>
      </w:r>
      <w:r>
        <w:rPr>
          <w:rFonts w:eastAsia="黑体" w:hint="eastAsia"/>
          <w:sz w:val="32"/>
          <w:szCs w:val="32"/>
        </w:rPr>
        <w:t>责任单位：办公室、规划财务科技处、机关服务中心</w:t>
      </w:r>
      <w:r>
        <w:rPr>
          <w:rFonts w:eastAsia="仿宋_GB2312" w:hint="eastAsia"/>
          <w:sz w:val="32"/>
          <w:szCs w:val="32"/>
        </w:rPr>
        <w:t>）</w:t>
      </w:r>
    </w:p>
    <w:p w:rsidR="006138FC" w:rsidRDefault="006138FC" w:rsidP="006138FC">
      <w:pPr>
        <w:overflowPunct w:val="0"/>
        <w:spacing w:line="560" w:lineRule="exact"/>
        <w:ind w:firstLine="570"/>
        <w:rPr>
          <w:rFonts w:eastAsia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（八）队伍建设。包括领导干部名单（局领导，各处室、检查分局、直属单位主要负责人）、干部队伍建设、培训工作、离退休干部工作、表彰奖励等。（</w:t>
      </w:r>
      <w:r>
        <w:rPr>
          <w:rFonts w:eastAsia="黑体" w:hint="eastAsia"/>
          <w:sz w:val="32"/>
          <w:szCs w:val="32"/>
        </w:rPr>
        <w:t>责任单位：人事与离退休人员工作处</w:t>
      </w:r>
      <w:r>
        <w:rPr>
          <w:rFonts w:eastAsia="仿宋_GB2312" w:hint="eastAsia"/>
          <w:sz w:val="32"/>
          <w:szCs w:val="32"/>
        </w:rPr>
        <w:t>）</w:t>
      </w:r>
    </w:p>
    <w:p w:rsidR="006138FC" w:rsidRDefault="006138FC" w:rsidP="006138FC">
      <w:pPr>
        <w:overflowPunct w:val="0"/>
        <w:spacing w:line="560" w:lineRule="exact"/>
        <w:ind w:firstLine="570"/>
        <w:rPr>
          <w:rFonts w:eastAsia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（九）党建及党风廉政建设。收载我局党建工作、惩防体系建设、党风廉政建设等有关文稿资料。（</w:t>
      </w:r>
      <w:r>
        <w:rPr>
          <w:rFonts w:eastAsia="黑体" w:hint="eastAsia"/>
          <w:sz w:val="32"/>
          <w:szCs w:val="32"/>
        </w:rPr>
        <w:t>责任单位：机关党委</w:t>
      </w:r>
      <w:r>
        <w:rPr>
          <w:rFonts w:eastAsia="仿宋_GB2312" w:hint="eastAsia"/>
          <w:sz w:val="32"/>
          <w:szCs w:val="32"/>
        </w:rPr>
        <w:t>）</w:t>
      </w:r>
    </w:p>
    <w:p w:rsidR="006138FC" w:rsidRDefault="006138FC" w:rsidP="006138FC">
      <w:pPr>
        <w:overflowPunct w:val="0"/>
        <w:spacing w:line="560" w:lineRule="exact"/>
        <w:ind w:firstLine="57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（十）直属单位工作。收载省食品药品审查评价及安全监测</w:t>
      </w:r>
    </w:p>
    <w:p w:rsidR="006138FC" w:rsidRDefault="006138FC" w:rsidP="006138FC">
      <w:pPr>
        <w:overflowPunct w:val="0"/>
        <w:spacing w:line="560" w:lineRule="exact"/>
        <w:rPr>
          <w:rFonts w:eastAsia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中心、省食品药品检验检测院、省食品药品学校和四川养麝</w:t>
      </w:r>
      <w:r>
        <w:rPr>
          <w:rFonts w:eastAsia="仿宋_GB2312" w:hint="eastAsia"/>
          <w:sz w:val="32"/>
          <w:szCs w:val="32"/>
        </w:rPr>
        <w:lastRenderedPageBreak/>
        <w:t>研究所的重要工作，包括基础信息、主要工作和领导介绍等综述文稿和图片资料。（</w:t>
      </w:r>
      <w:r>
        <w:rPr>
          <w:rFonts w:eastAsia="黑体" w:hint="eastAsia"/>
          <w:sz w:val="32"/>
          <w:szCs w:val="32"/>
        </w:rPr>
        <w:t>责任单位：省食品药品审查评价及安全监测中心、省食品药品检验检测院、省食品药品学校、四川养麝研究所</w:t>
      </w:r>
      <w:r>
        <w:rPr>
          <w:rFonts w:eastAsia="仿宋_GB2312" w:hint="eastAsia"/>
          <w:sz w:val="32"/>
          <w:szCs w:val="32"/>
        </w:rPr>
        <w:t>）</w:t>
      </w:r>
    </w:p>
    <w:p w:rsidR="006138FC" w:rsidRDefault="006138FC" w:rsidP="006138FC">
      <w:pPr>
        <w:overflowPunct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（十一）市（州）、县（市、区）药品监管工作。各市（州）、县（市、区）市场监管局，可根据实际工作自拟条目撰写稿件，篇幅在</w:t>
      </w:r>
      <w:r>
        <w:rPr>
          <w:rFonts w:eastAsia="仿宋_GB2312"/>
          <w:sz w:val="32"/>
          <w:szCs w:val="32"/>
        </w:rPr>
        <w:t xml:space="preserve"> 6000 </w:t>
      </w:r>
      <w:r>
        <w:rPr>
          <w:rFonts w:eastAsia="仿宋_GB2312" w:hint="eastAsia"/>
          <w:sz w:val="32"/>
          <w:szCs w:val="32"/>
        </w:rPr>
        <w:t>字以内，撰写稿件只涉及药品监管工作内容。稿件内容分为基础信息和监管工作两部分。基础信息部分包括：本地区、本系统药品监管机构、人员数量等基本情况；监管相对人（企业）数量等基本情况。监管工作部分包括：监管体制、机制和机构改革情况；重要的法规、政策制定修订情况；药品、医疗器械、化妆品监管情况；监管技术支撑体系建设情况；党风廉政和干部队伍建设情况；重要会议和活动情况；医药产业发展情况及其他有关重要内容等。（</w:t>
      </w:r>
      <w:r>
        <w:rPr>
          <w:rFonts w:eastAsia="黑体" w:hint="eastAsia"/>
          <w:sz w:val="32"/>
          <w:szCs w:val="32"/>
        </w:rPr>
        <w:t>责任单位：各市（州）、县（市、区）市场监管局</w:t>
      </w:r>
      <w:r>
        <w:rPr>
          <w:rFonts w:eastAsia="仿宋_GB2312" w:hint="eastAsia"/>
          <w:sz w:val="32"/>
          <w:szCs w:val="32"/>
        </w:rPr>
        <w:t>）</w:t>
      </w:r>
    </w:p>
    <w:p w:rsidR="006138FC" w:rsidRDefault="006138FC" w:rsidP="006138FC">
      <w:pPr>
        <w:overflowPunct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（十二）企事业单位文化宣传，主导产品推广，发展成果展示，提供图片</w:t>
      </w:r>
      <w:r>
        <w:rPr>
          <w:rFonts w:eastAsia="仿宋_GB2312"/>
          <w:sz w:val="32"/>
          <w:szCs w:val="32"/>
        </w:rPr>
        <w:t>6-8</w:t>
      </w:r>
      <w:r>
        <w:rPr>
          <w:rFonts w:eastAsia="仿宋_GB2312" w:hint="eastAsia"/>
          <w:sz w:val="32"/>
          <w:szCs w:val="32"/>
        </w:rPr>
        <w:t>张，单位介绍</w:t>
      </w:r>
      <w:r>
        <w:rPr>
          <w:rFonts w:eastAsia="仿宋_GB2312"/>
          <w:sz w:val="32"/>
          <w:szCs w:val="32"/>
        </w:rPr>
        <w:t>800-1000</w:t>
      </w:r>
      <w:r>
        <w:rPr>
          <w:rFonts w:eastAsia="仿宋_GB2312" w:hint="eastAsia"/>
          <w:sz w:val="32"/>
          <w:szCs w:val="32"/>
        </w:rPr>
        <w:t>字。（</w:t>
      </w:r>
      <w:r>
        <w:rPr>
          <w:rFonts w:eastAsia="黑体" w:hint="eastAsia"/>
          <w:sz w:val="32"/>
          <w:szCs w:val="32"/>
        </w:rPr>
        <w:t>责任单位：有关企事业单位办公室</w:t>
      </w:r>
      <w:r>
        <w:rPr>
          <w:rFonts w:eastAsia="仿宋_GB2312" w:hint="eastAsia"/>
          <w:sz w:val="32"/>
          <w:szCs w:val="32"/>
        </w:rPr>
        <w:t>）</w:t>
      </w:r>
    </w:p>
    <w:p w:rsidR="006138FC" w:rsidRDefault="006138FC" w:rsidP="006138FC">
      <w:pPr>
        <w:overflowPunct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（十三）附录。收载药品相关统计数据、行业有关数据和专题报告等内容。（</w:t>
      </w:r>
      <w:r>
        <w:rPr>
          <w:rFonts w:eastAsia="黑体" w:hint="eastAsia"/>
          <w:sz w:val="32"/>
          <w:szCs w:val="32"/>
        </w:rPr>
        <w:t>责任单位：药品、医疗器械、化妆品相关处室</w:t>
      </w:r>
      <w:r>
        <w:rPr>
          <w:rFonts w:eastAsia="仿宋_GB2312" w:hint="eastAsia"/>
          <w:sz w:val="32"/>
          <w:szCs w:val="32"/>
        </w:rPr>
        <w:t>）</w:t>
      </w:r>
    </w:p>
    <w:p w:rsidR="006138FC" w:rsidRDefault="006138FC" w:rsidP="006138FC">
      <w:pPr>
        <w:overflowPunct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三、报送时间及形式</w:t>
      </w:r>
    </w:p>
    <w:p w:rsidR="006138FC" w:rsidRDefault="006138FC" w:rsidP="006138FC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省局各处室、检查分局、直属单位，各市（州）县（市、区）市场监管局稿件于</w:t>
      </w:r>
      <w:r>
        <w:rPr>
          <w:rFonts w:eastAsia="仿宋_GB2312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31</w:t>
      </w:r>
      <w:r>
        <w:rPr>
          <w:rFonts w:eastAsia="仿宋_GB2312" w:hint="eastAsia"/>
          <w:sz w:val="32"/>
          <w:szCs w:val="32"/>
        </w:rPr>
        <w:t>日前报省局史志年鉴</w:t>
      </w:r>
      <w:r>
        <w:rPr>
          <w:rFonts w:eastAsia="仿宋_GB2312" w:hint="eastAsia"/>
          <w:sz w:val="32"/>
          <w:szCs w:val="32"/>
        </w:rPr>
        <w:lastRenderedPageBreak/>
        <w:t>办公室，其中，各县（市、区）市场监管局稿件上报至市（州）市场监管局审核汇总，由各市（州）市场监管局统一报送省局史志年鉴办公室，县（市、区）市场监管局稿件按县级行政区划顺序编排。所有稿件须经本单位本部门负责人审定后直接报送电子文档。</w:t>
      </w:r>
    </w:p>
    <w:p w:rsidR="006138FC" w:rsidRDefault="006138FC" w:rsidP="006138FC">
      <w:pPr>
        <w:overflowPunct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四、编辑出版时间</w:t>
      </w:r>
    </w:p>
    <w:p w:rsidR="006138FC" w:rsidRDefault="006138FC" w:rsidP="006138FC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5—7</w:t>
      </w:r>
      <w:r>
        <w:rPr>
          <w:rFonts w:eastAsia="仿宋_GB2312" w:hint="eastAsia"/>
          <w:sz w:val="32"/>
          <w:szCs w:val="32"/>
        </w:rPr>
        <w:t>月，组织省局机关各处室、检查分局、直属单位，各市（州）、县（市、区）市场监管局及有关企事业单位图文资料。</w:t>
      </w:r>
    </w:p>
    <w:p w:rsidR="006138FC" w:rsidRDefault="006138FC" w:rsidP="006138FC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9—10</w:t>
      </w:r>
      <w:r>
        <w:rPr>
          <w:rFonts w:eastAsia="仿宋_GB2312" w:hint="eastAsia"/>
          <w:sz w:val="32"/>
          <w:szCs w:val="32"/>
        </w:rPr>
        <w:t>月，完成初稿总纂工作，报请省局领导和编委会审定。</w:t>
      </w:r>
    </w:p>
    <w:p w:rsidR="006138FC" w:rsidRDefault="006138FC" w:rsidP="006138FC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</w:t>
      </w:r>
      <w:r>
        <w:rPr>
          <w:rFonts w:eastAsia="仿宋_GB2312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月，交专业印务公司印刷制作，面市公开发行。</w:t>
      </w:r>
    </w:p>
    <w:p w:rsidR="006138FC" w:rsidRDefault="006138FC" w:rsidP="006138FC">
      <w:pPr>
        <w:tabs>
          <w:tab w:val="left" w:pos="4595"/>
        </w:tabs>
        <w:overflowPunct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五、印数、编辑、印刷形式</w:t>
      </w:r>
    </w:p>
    <w:p w:rsidR="006138FC" w:rsidRDefault="006138FC" w:rsidP="006138FC">
      <w:pPr>
        <w:tabs>
          <w:tab w:val="left" w:pos="4595"/>
        </w:tabs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预计编印</w:t>
      </w:r>
      <w:r>
        <w:rPr>
          <w:rFonts w:eastAsia="仿宋_GB2312"/>
          <w:sz w:val="32"/>
          <w:szCs w:val="32"/>
        </w:rPr>
        <w:t xml:space="preserve">3000-5000 </w:t>
      </w:r>
      <w:r>
        <w:rPr>
          <w:rFonts w:eastAsia="仿宋_GB2312" w:hint="eastAsia"/>
          <w:sz w:val="32"/>
          <w:szCs w:val="32"/>
        </w:rPr>
        <w:t>册、大</w:t>
      </w:r>
      <w:r>
        <w:rPr>
          <w:rFonts w:eastAsia="仿宋_GB2312"/>
          <w:sz w:val="32"/>
          <w:szCs w:val="32"/>
        </w:rPr>
        <w:t xml:space="preserve"> 16k </w:t>
      </w:r>
      <w:r>
        <w:rPr>
          <w:rFonts w:eastAsia="仿宋_GB2312" w:hint="eastAsia"/>
          <w:sz w:val="32"/>
          <w:szCs w:val="32"/>
        </w:rPr>
        <w:t>开本、约</w:t>
      </w:r>
      <w:r>
        <w:rPr>
          <w:rFonts w:eastAsia="仿宋_GB2312"/>
          <w:sz w:val="32"/>
          <w:szCs w:val="32"/>
        </w:rPr>
        <w:t xml:space="preserve"> 1000 </w:t>
      </w:r>
      <w:r>
        <w:rPr>
          <w:rFonts w:eastAsia="仿宋_GB2312" w:hint="eastAsia"/>
          <w:sz w:val="32"/>
          <w:szCs w:val="32"/>
        </w:rPr>
        <w:t>页左右。文稿页面采用双胶纸单色印刷，图片页面彩用铜版纸四色印刷，图文并茂，精装成册。</w:t>
      </w:r>
    </w:p>
    <w:p w:rsidR="006138FC" w:rsidRDefault="006138FC" w:rsidP="006138FC">
      <w:pPr>
        <w:tabs>
          <w:tab w:val="left" w:pos="4595"/>
        </w:tabs>
        <w:overflowPunct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六、发行范围</w:t>
      </w:r>
    </w:p>
    <w:p w:rsidR="006138FC" w:rsidRDefault="006138FC" w:rsidP="006138FC">
      <w:pPr>
        <w:tabs>
          <w:tab w:val="left" w:pos="4595"/>
        </w:tabs>
        <w:overflowPunct w:val="0"/>
        <w:spacing w:line="560" w:lineRule="exact"/>
        <w:ind w:firstLineChars="200" w:firstLine="640"/>
        <w:rPr>
          <w:rFonts w:eastAsia="仿宋_GB2312"/>
          <w:spacing w:val="4"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国家药品监督管理局、省委、省政府、省人大、省政协、省政府地方志办公室、省市场监督管理局，以及省局各处室、检查分局、直属单位，各市（州）、县（区）市场监管局及相关企事业单位。</w:t>
      </w:r>
    </w:p>
    <w:p w:rsidR="006138FC" w:rsidRDefault="006138FC" w:rsidP="006138FC">
      <w:pPr>
        <w:tabs>
          <w:tab w:val="left" w:pos="4595"/>
        </w:tabs>
        <w:overflowPunct w:val="0"/>
        <w:spacing w:line="560" w:lineRule="exact"/>
        <w:rPr>
          <w:rFonts w:eastAsia="黑体"/>
          <w:spacing w:val="4"/>
          <w:kern w:val="0"/>
          <w:sz w:val="32"/>
          <w:szCs w:val="32"/>
        </w:rPr>
      </w:pPr>
    </w:p>
    <w:p w:rsidR="00654634" w:rsidRDefault="00654634">
      <w:bookmarkStart w:id="0" w:name="_GoBack"/>
      <w:bookmarkEnd w:id="0"/>
    </w:p>
    <w:sectPr w:rsidR="00654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20"/>
    <w:rsid w:val="00042070"/>
    <w:rsid w:val="000B7180"/>
    <w:rsid w:val="000F6DCD"/>
    <w:rsid w:val="00120129"/>
    <w:rsid w:val="00213DE1"/>
    <w:rsid w:val="0028355F"/>
    <w:rsid w:val="00304702"/>
    <w:rsid w:val="00311570"/>
    <w:rsid w:val="0037246B"/>
    <w:rsid w:val="003E7D50"/>
    <w:rsid w:val="00402489"/>
    <w:rsid w:val="00570533"/>
    <w:rsid w:val="005E36C7"/>
    <w:rsid w:val="006101D9"/>
    <w:rsid w:val="006138FC"/>
    <w:rsid w:val="00654634"/>
    <w:rsid w:val="006A18E6"/>
    <w:rsid w:val="00765AC0"/>
    <w:rsid w:val="00776892"/>
    <w:rsid w:val="00791403"/>
    <w:rsid w:val="007B462A"/>
    <w:rsid w:val="007C0075"/>
    <w:rsid w:val="007C0220"/>
    <w:rsid w:val="007D4EA3"/>
    <w:rsid w:val="00853156"/>
    <w:rsid w:val="00896AED"/>
    <w:rsid w:val="009A4260"/>
    <w:rsid w:val="00A0446A"/>
    <w:rsid w:val="00A345AB"/>
    <w:rsid w:val="00A80F96"/>
    <w:rsid w:val="00AA1310"/>
    <w:rsid w:val="00AB25DD"/>
    <w:rsid w:val="00AD2114"/>
    <w:rsid w:val="00AE6A82"/>
    <w:rsid w:val="00B12E5A"/>
    <w:rsid w:val="00B45906"/>
    <w:rsid w:val="00BE2C2C"/>
    <w:rsid w:val="00C31AAE"/>
    <w:rsid w:val="00C468FB"/>
    <w:rsid w:val="00CB1EBE"/>
    <w:rsid w:val="00D032CF"/>
    <w:rsid w:val="00E60988"/>
    <w:rsid w:val="00F40ECF"/>
    <w:rsid w:val="00F810C9"/>
    <w:rsid w:val="00F92C88"/>
    <w:rsid w:val="00FE350D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1657E-744F-4E21-8217-1AE08955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8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蔡娟</dc:creator>
  <cp:keywords/>
  <dc:description/>
  <cp:lastModifiedBy>蔡娟</cp:lastModifiedBy>
  <cp:revision>2</cp:revision>
  <dcterms:created xsi:type="dcterms:W3CDTF">2020-04-21T06:53:00Z</dcterms:created>
  <dcterms:modified xsi:type="dcterms:W3CDTF">2020-04-21T06:54:00Z</dcterms:modified>
</cp:coreProperties>
</file>