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E8" w:rsidRDefault="00381C7B" w:rsidP="00C55A12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825DA4">
        <w:rPr>
          <w:rFonts w:eastAsia="黑体"/>
          <w:color w:val="000000"/>
          <w:sz w:val="32"/>
          <w:szCs w:val="32"/>
        </w:rPr>
        <w:t xml:space="preserve">       </w:t>
      </w:r>
      <w:bookmarkStart w:id="0" w:name="_GoBack"/>
      <w:bookmarkEnd w:id="0"/>
    </w:p>
    <w:p w:rsidR="00F748E8" w:rsidRDefault="00F748E8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748E8" w:rsidRDefault="00F748E8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Pr="0073531C" w:rsidRDefault="0073531C" w:rsidP="0073531C">
      <w:pPr>
        <w:autoSpaceDE w:val="0"/>
        <w:autoSpaceDN w:val="0"/>
        <w:spacing w:line="560" w:lineRule="exact"/>
        <w:ind w:right="238"/>
        <w:jc w:val="left"/>
        <w:rPr>
          <w:rFonts w:ascii="黑体" w:eastAsia="黑体" w:hAnsi="黑体"/>
          <w:kern w:val="0"/>
          <w:sz w:val="32"/>
          <w:szCs w:val="32"/>
          <w:lang w:val="zh-CN" w:bidi="zh-CN"/>
        </w:rPr>
      </w:pPr>
      <w:r w:rsidRPr="0073531C">
        <w:rPr>
          <w:rFonts w:ascii="黑体" w:eastAsia="黑体" w:hAnsi="黑体"/>
          <w:kern w:val="0"/>
          <w:sz w:val="32"/>
          <w:szCs w:val="32"/>
          <w:lang w:val="zh-CN" w:bidi="zh-CN"/>
        </w:rPr>
        <w:t>附件</w:t>
      </w:r>
      <w:r w:rsidRPr="0073531C">
        <w:rPr>
          <w:rFonts w:ascii="黑体" w:eastAsia="黑体" w:hAnsi="黑体" w:hint="eastAsia"/>
          <w:kern w:val="0"/>
          <w:sz w:val="32"/>
          <w:szCs w:val="32"/>
          <w:lang w:val="zh-CN" w:bidi="zh-CN"/>
        </w:rPr>
        <w:t>1</w:t>
      </w:r>
    </w:p>
    <w:p w:rsidR="0073531C" w:rsidRPr="0073531C" w:rsidRDefault="0073531C" w:rsidP="0073531C">
      <w:pPr>
        <w:spacing w:line="360" w:lineRule="auto"/>
        <w:ind w:firstLineChars="150" w:firstLine="480"/>
        <w:jc w:val="center"/>
        <w:rPr>
          <w:rFonts w:eastAsia="方正小标宋简体"/>
          <w:sz w:val="32"/>
          <w:szCs w:val="32"/>
        </w:rPr>
      </w:pPr>
      <w:r w:rsidRPr="0073531C">
        <w:rPr>
          <w:rFonts w:eastAsia="方正小标宋简体"/>
          <w:sz w:val="32"/>
          <w:szCs w:val="32"/>
        </w:rPr>
        <w:t>绣球小通草</w:t>
      </w:r>
    </w:p>
    <w:p w:rsidR="0073531C" w:rsidRPr="0073531C" w:rsidRDefault="0073531C" w:rsidP="0073531C">
      <w:pPr>
        <w:spacing w:line="400" w:lineRule="exact"/>
        <w:ind w:firstLineChars="150" w:firstLine="315"/>
        <w:jc w:val="center"/>
        <w:rPr>
          <w:szCs w:val="21"/>
        </w:rPr>
      </w:pPr>
      <w:proofErr w:type="spellStart"/>
      <w:r w:rsidRPr="0073531C">
        <w:rPr>
          <w:szCs w:val="21"/>
        </w:rPr>
        <w:t>Xiuqiu</w:t>
      </w:r>
      <w:r w:rsidRPr="0073531C">
        <w:rPr>
          <w:rFonts w:hint="eastAsia"/>
          <w:szCs w:val="21"/>
        </w:rPr>
        <w:t>x</w:t>
      </w:r>
      <w:r w:rsidRPr="0073531C">
        <w:rPr>
          <w:szCs w:val="21"/>
        </w:rPr>
        <w:t>iaotongcao</w:t>
      </w:r>
      <w:proofErr w:type="spellEnd"/>
    </w:p>
    <w:p w:rsidR="0073531C" w:rsidRPr="0073531C" w:rsidRDefault="0073531C" w:rsidP="0073531C">
      <w:pPr>
        <w:spacing w:line="400" w:lineRule="exact"/>
        <w:ind w:firstLineChars="150" w:firstLine="450"/>
        <w:jc w:val="center"/>
        <w:rPr>
          <w:sz w:val="30"/>
          <w:szCs w:val="30"/>
        </w:rPr>
      </w:pPr>
      <w:r w:rsidRPr="0073531C">
        <w:rPr>
          <w:sz w:val="30"/>
          <w:szCs w:val="30"/>
        </w:rPr>
        <w:t>HYDRANGEAE DAVIDIIS MEDULLA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73531C">
        <w:rPr>
          <w:rFonts w:hAnsi="Calibri"/>
          <w:sz w:val="24"/>
        </w:rPr>
        <w:t>本品为虎耳草科绣球属植物云南绣球</w:t>
      </w:r>
      <w:r w:rsidRPr="0073531C">
        <w:rPr>
          <w:i/>
          <w:sz w:val="24"/>
        </w:rPr>
        <w:t xml:space="preserve">Hydrangea </w:t>
      </w:r>
      <w:proofErr w:type="spellStart"/>
      <w:r w:rsidRPr="0073531C">
        <w:rPr>
          <w:i/>
          <w:sz w:val="24"/>
        </w:rPr>
        <w:t>davidii</w:t>
      </w:r>
      <w:proofErr w:type="spellEnd"/>
      <w:r w:rsidRPr="0073531C">
        <w:rPr>
          <w:i/>
          <w:sz w:val="24"/>
        </w:rPr>
        <w:t xml:space="preserve"> </w:t>
      </w:r>
      <w:proofErr w:type="spellStart"/>
      <w:r w:rsidRPr="0073531C">
        <w:rPr>
          <w:sz w:val="24"/>
        </w:rPr>
        <w:t>Franch</w:t>
      </w:r>
      <w:proofErr w:type="spellEnd"/>
      <w:r w:rsidRPr="0073531C">
        <w:rPr>
          <w:sz w:val="24"/>
        </w:rPr>
        <w:t>.</w:t>
      </w:r>
      <w:r w:rsidRPr="0073531C">
        <w:rPr>
          <w:rFonts w:hAnsi="Calibri"/>
          <w:sz w:val="24"/>
        </w:rPr>
        <w:t>的干燥茎髓。</w:t>
      </w:r>
      <w:r w:rsidRPr="0073531C">
        <w:rPr>
          <w:rFonts w:hAnsi="Calibri"/>
          <w:spacing w:val="8"/>
          <w:sz w:val="24"/>
        </w:rPr>
        <w:t>秋季割取茎，截成段，趁鲜取出髓部，理直，晒干。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【性状】</w:t>
      </w:r>
      <w:r w:rsidRPr="0073531C">
        <w:rPr>
          <w:sz w:val="24"/>
        </w:rPr>
        <w:t xml:space="preserve"> </w:t>
      </w:r>
      <w:r w:rsidRPr="0073531C">
        <w:rPr>
          <w:rFonts w:hAnsi="Calibri"/>
          <w:sz w:val="24"/>
        </w:rPr>
        <w:t>本品呈圆柱形，长</w:t>
      </w:r>
      <w:r w:rsidRPr="0073531C">
        <w:rPr>
          <w:sz w:val="24"/>
        </w:rPr>
        <w:t>30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50cm</w:t>
      </w:r>
      <w:r w:rsidRPr="0073531C">
        <w:rPr>
          <w:rFonts w:hAnsi="Calibri"/>
          <w:sz w:val="24"/>
        </w:rPr>
        <w:t>，直径</w:t>
      </w:r>
      <w:r w:rsidRPr="0073531C">
        <w:rPr>
          <w:sz w:val="24"/>
        </w:rPr>
        <w:t>0.3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0</w:t>
      </w:r>
      <w:smartTag w:uri="urn:schemas-microsoft-com:office:smarttags" w:element="chmetcnv">
        <w:smartTagPr>
          <w:attr w:name="UnitName" w:val="cm"/>
          <w:attr w:name="SourceValue" w:val=".9"/>
          <w:attr w:name="HasSpace" w:val="False"/>
          <w:attr w:name="Negative" w:val="False"/>
          <w:attr w:name="NumberType" w:val="1"/>
          <w:attr w:name="TCSC" w:val="0"/>
        </w:smartTagPr>
        <w:r w:rsidRPr="0073531C">
          <w:rPr>
            <w:sz w:val="24"/>
          </w:rPr>
          <w:t>.9cm</w:t>
        </w:r>
      </w:smartTag>
      <w:r w:rsidRPr="0073531C">
        <w:rPr>
          <w:rFonts w:hAnsi="Calibri"/>
          <w:sz w:val="24"/>
        </w:rPr>
        <w:t>。表面淡黄白色，无纹理。体轻，质柔韧，可卷曲成小环，捏之能变形。折断面实心，平坦，显银白色光泽。水浸后无粘滑感。气微，无味。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【鉴别】</w:t>
      </w:r>
      <w:r w:rsidRPr="0073531C">
        <w:rPr>
          <w:rFonts w:hint="eastAsia"/>
          <w:sz w:val="24"/>
        </w:rPr>
        <w:t xml:space="preserve"> </w:t>
      </w:r>
      <w:r w:rsidRPr="0073531C">
        <w:rPr>
          <w:rFonts w:hAnsi="Calibri"/>
          <w:sz w:val="24"/>
        </w:rPr>
        <w:t>本品横切面：由薄壁细胞组成。边缘细胞类圆形或长圆形，长径</w:t>
      </w:r>
      <w:r w:rsidRPr="0073531C">
        <w:rPr>
          <w:sz w:val="24"/>
        </w:rPr>
        <w:t>100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560μm</w:t>
      </w:r>
      <w:r w:rsidRPr="0073531C">
        <w:rPr>
          <w:rFonts w:hAnsi="Calibri"/>
          <w:sz w:val="24"/>
        </w:rPr>
        <w:t>，短径</w:t>
      </w:r>
      <w:r w:rsidRPr="0073531C">
        <w:rPr>
          <w:sz w:val="24"/>
        </w:rPr>
        <w:t>51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220μm</w:t>
      </w:r>
      <w:r w:rsidRPr="0073531C">
        <w:rPr>
          <w:rFonts w:hAnsi="Calibri"/>
          <w:sz w:val="24"/>
        </w:rPr>
        <w:t>；中央细胞类圆形或多角形；纹孔稀少，椭圆形，直径</w:t>
      </w:r>
      <w:r w:rsidRPr="0073531C">
        <w:rPr>
          <w:sz w:val="24"/>
        </w:rPr>
        <w:t>1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4.5μm</w:t>
      </w:r>
      <w:r w:rsidRPr="0073531C">
        <w:rPr>
          <w:rFonts w:hAnsi="Calibri"/>
          <w:sz w:val="24"/>
        </w:rPr>
        <w:t>。草酸钙针晶束易见，长</w:t>
      </w:r>
      <w:r w:rsidRPr="0073531C">
        <w:rPr>
          <w:sz w:val="24"/>
        </w:rPr>
        <w:t>71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205μm</w:t>
      </w:r>
      <w:r w:rsidRPr="0073531C">
        <w:rPr>
          <w:rFonts w:hAnsi="Calibri"/>
          <w:sz w:val="24"/>
        </w:rPr>
        <w:t>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【检查】</w:t>
      </w:r>
      <w:r w:rsidRPr="0073531C">
        <w:rPr>
          <w:rFonts w:eastAsia="黑体" w:hint="eastAsia"/>
          <w:sz w:val="24"/>
        </w:rPr>
        <w:t xml:space="preserve"> </w:t>
      </w:r>
      <w:r w:rsidRPr="0073531C">
        <w:rPr>
          <w:rFonts w:eastAsia="黑体" w:hAnsi="黑体"/>
          <w:sz w:val="24"/>
        </w:rPr>
        <w:t>水分</w:t>
      </w:r>
      <w:r w:rsidRPr="0073531C">
        <w:rPr>
          <w:rFonts w:eastAsia="黑体" w:hint="eastAsia"/>
          <w:sz w:val="24"/>
        </w:rPr>
        <w:t xml:space="preserve"> </w:t>
      </w:r>
      <w:r w:rsidRPr="0073531C">
        <w:rPr>
          <w:rFonts w:hAnsi="Calibri"/>
          <w:sz w:val="24"/>
        </w:rPr>
        <w:t>不得过</w:t>
      </w:r>
      <w:r w:rsidRPr="0073531C">
        <w:rPr>
          <w:sz w:val="24"/>
        </w:rPr>
        <w:t>11.0%</w:t>
      </w:r>
      <w:r w:rsidRPr="0073531C">
        <w:rPr>
          <w:rFonts w:hAnsi="Calibri"/>
          <w:sz w:val="24"/>
          <w:lang w:val="zh-CN"/>
        </w:rPr>
        <w:t>（</w:t>
      </w:r>
      <w:r w:rsidRPr="0073531C">
        <w:rPr>
          <w:rFonts w:hAnsi="Calibri" w:hint="eastAsia"/>
          <w:sz w:val="24"/>
          <w:lang w:val="zh-CN"/>
        </w:rPr>
        <w:t>《</w:t>
      </w:r>
      <w:r w:rsidRPr="0073531C">
        <w:rPr>
          <w:rFonts w:hAnsi="Calibri"/>
          <w:sz w:val="24"/>
          <w:lang w:val="zh-CN"/>
        </w:rPr>
        <w:t>中国药典</w:t>
      </w:r>
      <w:r w:rsidRPr="0073531C">
        <w:rPr>
          <w:rFonts w:hAnsi="Calibri" w:hint="eastAsia"/>
          <w:sz w:val="24"/>
          <w:lang w:val="zh-CN"/>
        </w:rPr>
        <w:t>》</w:t>
      </w:r>
      <w:r w:rsidRPr="0073531C">
        <w:rPr>
          <w:sz w:val="24"/>
          <w:lang w:val="zh-CN"/>
        </w:rPr>
        <w:t>2015</w:t>
      </w:r>
      <w:r w:rsidRPr="0073531C">
        <w:rPr>
          <w:rFonts w:hAnsi="Calibri"/>
          <w:sz w:val="24"/>
          <w:lang w:val="zh-CN"/>
        </w:rPr>
        <w:t>年版通则</w:t>
      </w:r>
      <w:r w:rsidRPr="0073531C">
        <w:rPr>
          <w:sz w:val="24"/>
          <w:szCs w:val="22"/>
        </w:rPr>
        <w:t>0832</w:t>
      </w:r>
      <w:r w:rsidRPr="0073531C">
        <w:rPr>
          <w:rFonts w:hAnsi="Calibri"/>
          <w:sz w:val="24"/>
          <w:szCs w:val="22"/>
        </w:rPr>
        <w:t>第二</w:t>
      </w:r>
      <w:r w:rsidRPr="0073531C">
        <w:rPr>
          <w:rFonts w:hAnsi="Calibri"/>
          <w:sz w:val="24"/>
          <w:lang w:val="zh-CN"/>
        </w:rPr>
        <w:t>法）</w:t>
      </w:r>
      <w:r w:rsidRPr="0073531C">
        <w:rPr>
          <w:rFonts w:hAnsi="Calibri"/>
          <w:sz w:val="24"/>
        </w:rPr>
        <w:t>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99" w:firstLine="478"/>
        <w:rPr>
          <w:sz w:val="24"/>
        </w:rPr>
      </w:pPr>
      <w:r w:rsidRPr="0073531C">
        <w:rPr>
          <w:rFonts w:eastAsia="黑体" w:hAnsi="黑体"/>
          <w:sz w:val="24"/>
        </w:rPr>
        <w:t>总灰分</w:t>
      </w:r>
      <w:r w:rsidRPr="0073531C">
        <w:rPr>
          <w:rFonts w:eastAsia="黑体" w:hint="eastAsia"/>
          <w:sz w:val="24"/>
        </w:rPr>
        <w:t xml:space="preserve"> </w:t>
      </w:r>
      <w:r w:rsidRPr="0073531C">
        <w:rPr>
          <w:rFonts w:hAnsi="Calibri"/>
          <w:sz w:val="24"/>
        </w:rPr>
        <w:t>不得过</w:t>
      </w:r>
      <w:r w:rsidRPr="0073531C">
        <w:rPr>
          <w:sz w:val="24"/>
        </w:rPr>
        <w:t>7.0%</w:t>
      </w:r>
      <w:r w:rsidRPr="0073531C">
        <w:rPr>
          <w:rFonts w:hAnsi="Calibri"/>
          <w:sz w:val="24"/>
          <w:lang w:val="zh-CN"/>
        </w:rPr>
        <w:t>（</w:t>
      </w:r>
      <w:r w:rsidRPr="0073531C">
        <w:rPr>
          <w:rFonts w:hAnsi="Calibri" w:hint="eastAsia"/>
          <w:sz w:val="24"/>
          <w:lang w:val="zh-CN"/>
        </w:rPr>
        <w:t>《</w:t>
      </w:r>
      <w:r w:rsidRPr="0073531C">
        <w:rPr>
          <w:rFonts w:hAnsi="Calibri"/>
          <w:sz w:val="24"/>
          <w:lang w:val="zh-CN"/>
        </w:rPr>
        <w:t>中国药典</w:t>
      </w:r>
      <w:r w:rsidRPr="0073531C">
        <w:rPr>
          <w:rFonts w:hAnsi="Calibri" w:hint="eastAsia"/>
          <w:sz w:val="24"/>
          <w:lang w:val="zh-CN"/>
        </w:rPr>
        <w:t>》</w:t>
      </w:r>
      <w:r w:rsidRPr="0073531C">
        <w:rPr>
          <w:sz w:val="24"/>
          <w:lang w:val="zh-CN"/>
        </w:rPr>
        <w:t>2015</w:t>
      </w:r>
      <w:r w:rsidRPr="0073531C">
        <w:rPr>
          <w:rFonts w:hAnsi="Calibri"/>
          <w:sz w:val="24"/>
          <w:lang w:val="zh-CN"/>
        </w:rPr>
        <w:t>年版通则</w:t>
      </w:r>
      <w:r w:rsidRPr="0073531C">
        <w:rPr>
          <w:sz w:val="24"/>
          <w:lang w:val="zh-CN"/>
        </w:rPr>
        <w:t>2302</w:t>
      </w:r>
      <w:r w:rsidRPr="0073531C">
        <w:rPr>
          <w:rFonts w:hAnsi="Calibri"/>
          <w:sz w:val="24"/>
          <w:lang w:val="zh-CN"/>
        </w:rPr>
        <w:t>）</w:t>
      </w:r>
      <w:r w:rsidRPr="0073531C">
        <w:rPr>
          <w:rFonts w:hAnsi="Calibri"/>
          <w:sz w:val="24"/>
        </w:rPr>
        <w:t>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99" w:firstLine="478"/>
        <w:rPr>
          <w:b/>
          <w:sz w:val="24"/>
        </w:rPr>
      </w:pPr>
      <w:r w:rsidRPr="0073531C">
        <w:rPr>
          <w:rFonts w:eastAsia="黑体" w:hAnsi="黑体"/>
          <w:sz w:val="24"/>
        </w:rPr>
        <w:t>酸不溶性灰分</w:t>
      </w:r>
      <w:r w:rsidRPr="0073531C">
        <w:rPr>
          <w:rFonts w:hint="eastAsia"/>
          <w:b/>
          <w:sz w:val="24"/>
        </w:rPr>
        <w:t xml:space="preserve"> </w:t>
      </w:r>
      <w:r w:rsidRPr="0073531C">
        <w:rPr>
          <w:rFonts w:hAnsi="Calibri"/>
          <w:sz w:val="24"/>
        </w:rPr>
        <w:t>不得过</w:t>
      </w:r>
      <w:r w:rsidRPr="0073531C">
        <w:rPr>
          <w:sz w:val="24"/>
        </w:rPr>
        <w:t>0.5%</w:t>
      </w:r>
      <w:r w:rsidRPr="0073531C">
        <w:rPr>
          <w:rFonts w:hAnsi="Calibri"/>
          <w:sz w:val="24"/>
          <w:lang w:val="zh-CN"/>
        </w:rPr>
        <w:t>（</w:t>
      </w:r>
      <w:r w:rsidRPr="0073531C">
        <w:rPr>
          <w:rFonts w:hAnsi="Calibri" w:hint="eastAsia"/>
          <w:sz w:val="24"/>
          <w:lang w:val="zh-CN"/>
        </w:rPr>
        <w:t>《</w:t>
      </w:r>
      <w:r w:rsidRPr="0073531C">
        <w:rPr>
          <w:rFonts w:hAnsi="Calibri"/>
          <w:sz w:val="24"/>
          <w:lang w:val="zh-CN"/>
        </w:rPr>
        <w:t>中国药典</w:t>
      </w:r>
      <w:r w:rsidRPr="0073531C">
        <w:rPr>
          <w:rFonts w:hAnsi="Calibri" w:hint="eastAsia"/>
          <w:sz w:val="24"/>
          <w:lang w:val="zh-CN"/>
        </w:rPr>
        <w:t>》</w:t>
      </w:r>
      <w:r w:rsidRPr="0073531C">
        <w:rPr>
          <w:sz w:val="24"/>
          <w:lang w:val="zh-CN"/>
        </w:rPr>
        <w:t>2015</w:t>
      </w:r>
      <w:r w:rsidRPr="0073531C">
        <w:rPr>
          <w:rFonts w:hAnsi="Calibri"/>
          <w:sz w:val="24"/>
          <w:lang w:val="zh-CN"/>
        </w:rPr>
        <w:t>年版通则</w:t>
      </w:r>
      <w:r w:rsidRPr="0073531C">
        <w:rPr>
          <w:sz w:val="24"/>
          <w:lang w:val="zh-CN"/>
        </w:rPr>
        <w:t>2302</w:t>
      </w:r>
      <w:r w:rsidRPr="0073531C">
        <w:rPr>
          <w:rFonts w:hAnsi="Calibri"/>
          <w:sz w:val="24"/>
          <w:lang w:val="zh-CN"/>
        </w:rPr>
        <w:t>）</w:t>
      </w:r>
      <w:r w:rsidRPr="0073531C">
        <w:rPr>
          <w:rFonts w:hAnsi="Calibri"/>
          <w:sz w:val="24"/>
        </w:rPr>
        <w:t>。</w:t>
      </w:r>
      <w:r w:rsidRPr="0073531C">
        <w:rPr>
          <w:sz w:val="24"/>
        </w:rPr>
        <w:t xml:space="preserve"> 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rFonts w:hAnsi="Calibri"/>
          <w:sz w:val="24"/>
        </w:rPr>
      </w:pPr>
      <w:r w:rsidRPr="0073531C">
        <w:rPr>
          <w:rFonts w:eastAsia="黑体" w:hAnsi="黑体"/>
          <w:sz w:val="24"/>
        </w:rPr>
        <w:t>【浸出物】</w:t>
      </w:r>
      <w:r w:rsidRPr="0073531C">
        <w:rPr>
          <w:rFonts w:eastAsia="黑体"/>
          <w:sz w:val="24"/>
        </w:rPr>
        <w:t xml:space="preserve"> </w:t>
      </w:r>
      <w:r w:rsidRPr="0073531C">
        <w:rPr>
          <w:sz w:val="24"/>
        </w:rPr>
        <w:t xml:space="preserve"> </w:t>
      </w:r>
      <w:r w:rsidRPr="0073531C">
        <w:rPr>
          <w:rFonts w:hAnsi="Calibri"/>
          <w:sz w:val="24"/>
        </w:rPr>
        <w:t>照水溶性浸出物测定法</w:t>
      </w:r>
      <w:r w:rsidRPr="0073531C">
        <w:rPr>
          <w:rFonts w:hAnsi="Calibri"/>
          <w:sz w:val="24"/>
          <w:lang w:val="zh-CN"/>
        </w:rPr>
        <w:t>（</w:t>
      </w:r>
      <w:r w:rsidRPr="0073531C">
        <w:rPr>
          <w:rFonts w:hAnsi="Calibri" w:hint="eastAsia"/>
          <w:sz w:val="24"/>
          <w:lang w:val="zh-CN"/>
        </w:rPr>
        <w:t>《</w:t>
      </w:r>
      <w:r w:rsidRPr="0073531C">
        <w:rPr>
          <w:rFonts w:hAnsi="Calibri"/>
          <w:sz w:val="24"/>
          <w:lang w:val="zh-CN"/>
        </w:rPr>
        <w:t>中国药典</w:t>
      </w:r>
      <w:r w:rsidRPr="0073531C">
        <w:rPr>
          <w:rFonts w:hAnsi="Calibri" w:hint="eastAsia"/>
          <w:sz w:val="24"/>
          <w:lang w:val="zh-CN"/>
        </w:rPr>
        <w:t>》</w:t>
      </w:r>
      <w:r w:rsidRPr="0073531C">
        <w:rPr>
          <w:sz w:val="24"/>
          <w:lang w:val="zh-CN"/>
        </w:rPr>
        <w:t>2015</w:t>
      </w:r>
      <w:r w:rsidRPr="0073531C">
        <w:rPr>
          <w:rFonts w:hAnsi="Calibri"/>
          <w:sz w:val="24"/>
          <w:lang w:val="zh-CN"/>
        </w:rPr>
        <w:t>年版通则</w:t>
      </w:r>
      <w:r w:rsidRPr="0073531C">
        <w:rPr>
          <w:sz w:val="24"/>
          <w:lang w:val="zh-CN"/>
        </w:rPr>
        <w:t>2201</w:t>
      </w:r>
      <w:r w:rsidRPr="0073531C">
        <w:rPr>
          <w:rFonts w:hAnsi="Calibri"/>
          <w:sz w:val="24"/>
          <w:lang w:val="zh-CN"/>
        </w:rPr>
        <w:t>）</w:t>
      </w:r>
      <w:r w:rsidRPr="0073531C">
        <w:rPr>
          <w:rFonts w:hAnsi="Calibri"/>
          <w:sz w:val="24"/>
        </w:rPr>
        <w:t>项下热浸法测定，不得少于</w:t>
      </w:r>
      <w:r w:rsidRPr="0073531C">
        <w:rPr>
          <w:sz w:val="24"/>
        </w:rPr>
        <w:t>3.</w:t>
      </w:r>
      <w:r w:rsidRPr="0073531C">
        <w:rPr>
          <w:rFonts w:hint="eastAsia"/>
          <w:sz w:val="24"/>
        </w:rPr>
        <w:t>0</w:t>
      </w:r>
      <w:r w:rsidRPr="0073531C">
        <w:rPr>
          <w:rFonts w:hAnsi="Calibri"/>
          <w:sz w:val="24"/>
        </w:rPr>
        <w:t>％。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rFonts w:eastAsia="黑体" w:hAnsi="黑体"/>
          <w:sz w:val="24"/>
        </w:rPr>
      </w:pPr>
      <w:r w:rsidRPr="0073531C">
        <w:rPr>
          <w:rFonts w:eastAsia="黑体" w:hAnsi="黑体" w:hint="eastAsia"/>
          <w:sz w:val="24"/>
        </w:rPr>
        <w:t>饮片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rFonts w:hAnsi="Calibri"/>
          <w:sz w:val="24"/>
        </w:rPr>
      </w:pPr>
      <w:r w:rsidRPr="0073531C">
        <w:rPr>
          <w:rFonts w:eastAsia="黑体" w:hAnsi="黑体"/>
          <w:sz w:val="24"/>
        </w:rPr>
        <w:t>【炮制】</w:t>
      </w:r>
      <w:r w:rsidRPr="0073531C">
        <w:rPr>
          <w:rFonts w:hint="eastAsia"/>
          <w:sz w:val="24"/>
        </w:rPr>
        <w:t xml:space="preserve"> </w:t>
      </w:r>
      <w:r w:rsidRPr="0073531C">
        <w:rPr>
          <w:rFonts w:hAnsi="Calibri"/>
          <w:sz w:val="24"/>
        </w:rPr>
        <w:t>除去杂质，切段，晒干。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rFonts w:hAnsi="Calibri"/>
          <w:sz w:val="24"/>
        </w:rPr>
      </w:pPr>
      <w:r w:rsidRPr="0073531C">
        <w:rPr>
          <w:rFonts w:hAnsi="Calibri"/>
          <w:sz w:val="24"/>
        </w:rPr>
        <w:t>本品</w:t>
      </w:r>
      <w:proofErr w:type="gramStart"/>
      <w:r w:rsidRPr="0073531C">
        <w:rPr>
          <w:rFonts w:hAnsi="Calibri"/>
          <w:sz w:val="24"/>
        </w:rPr>
        <w:t>呈段状</w:t>
      </w:r>
      <w:proofErr w:type="gramEnd"/>
      <w:r w:rsidRPr="0073531C">
        <w:rPr>
          <w:rFonts w:hAnsi="Calibri"/>
          <w:sz w:val="24"/>
        </w:rPr>
        <w:t>，表面淡黄白色，无纹理。体轻，质柔韧，捏之能变形。切面实心，平坦，呈银白色光泽。水浸后无粘滑感。气微，无味。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rFonts w:hAnsi="Calibri"/>
          <w:sz w:val="24"/>
        </w:rPr>
      </w:pPr>
      <w:r w:rsidRPr="0073531C">
        <w:rPr>
          <w:rFonts w:eastAsia="黑体" w:hAnsi="黑体"/>
          <w:sz w:val="24"/>
        </w:rPr>
        <w:t>【鉴别】【检查】【浸出物】</w:t>
      </w:r>
      <w:r w:rsidRPr="0073531C">
        <w:rPr>
          <w:rFonts w:hAnsi="Calibri" w:hint="eastAsia"/>
          <w:sz w:val="24"/>
        </w:rPr>
        <w:t>同药材。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【性味与归经】</w:t>
      </w:r>
      <w:r w:rsidRPr="0073531C">
        <w:rPr>
          <w:rFonts w:hint="eastAsia"/>
          <w:sz w:val="24"/>
        </w:rPr>
        <w:t xml:space="preserve"> </w:t>
      </w:r>
      <w:r w:rsidRPr="0073531C">
        <w:rPr>
          <w:rFonts w:hAnsi="Calibri"/>
          <w:sz w:val="24"/>
        </w:rPr>
        <w:t>甘、淡、寒，归肺、胃经。</w:t>
      </w:r>
    </w:p>
    <w:p w:rsidR="0073531C" w:rsidRPr="0073531C" w:rsidRDefault="0073531C" w:rsidP="0073531C">
      <w:pPr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【功能与主治】</w:t>
      </w:r>
      <w:r w:rsidRPr="0073531C">
        <w:rPr>
          <w:rFonts w:hint="eastAsia"/>
          <w:sz w:val="24"/>
        </w:rPr>
        <w:t xml:space="preserve"> </w:t>
      </w:r>
      <w:r w:rsidRPr="0073531C">
        <w:rPr>
          <w:rFonts w:hAnsi="Calibri"/>
          <w:sz w:val="24"/>
        </w:rPr>
        <w:t>清热，利尿，下乳。用于小便不利，乳汁不下；尿路感染。</w:t>
      </w:r>
      <w:r w:rsidRPr="0073531C">
        <w:rPr>
          <w:sz w:val="24"/>
        </w:rPr>
        <w:t xml:space="preserve">    </w:t>
      </w:r>
    </w:p>
    <w:p w:rsidR="0073531C" w:rsidRPr="0073531C" w:rsidRDefault="0073531C" w:rsidP="0073531C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 w:rsidRPr="0073531C">
        <w:rPr>
          <w:rFonts w:eastAsia="黑体" w:hAnsi="黑体"/>
          <w:sz w:val="24"/>
        </w:rPr>
        <w:t>【用法与用量】</w:t>
      </w:r>
      <w:r w:rsidRPr="0073531C">
        <w:rPr>
          <w:rFonts w:eastAsia="黑体" w:hint="eastAsia"/>
          <w:sz w:val="24"/>
        </w:rPr>
        <w:t xml:space="preserve"> </w:t>
      </w:r>
      <w:r w:rsidRPr="0073531C">
        <w:rPr>
          <w:sz w:val="24"/>
        </w:rPr>
        <w:t>3</w:t>
      </w:r>
      <w:r w:rsidRPr="0073531C">
        <w:rPr>
          <w:rFonts w:hAnsi="Calibri"/>
          <w:sz w:val="24"/>
        </w:rPr>
        <w:t>～</w:t>
      </w:r>
      <w:r w:rsidRPr="0073531C">
        <w:rPr>
          <w:sz w:val="24"/>
        </w:rPr>
        <w:t>6g</w:t>
      </w:r>
      <w:r w:rsidRPr="0073531C">
        <w:rPr>
          <w:rFonts w:hAnsi="Calibri"/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spacing w:line="400" w:lineRule="exact"/>
        <w:ind w:right="238"/>
        <w:jc w:val="left"/>
        <w:rPr>
          <w:kern w:val="0"/>
          <w:sz w:val="24"/>
          <w:lang w:val="zh-CN" w:bidi="zh-CN"/>
        </w:rPr>
      </w:pPr>
      <w:r w:rsidRPr="0073531C">
        <w:rPr>
          <w:rFonts w:eastAsia="黑体"/>
          <w:sz w:val="24"/>
        </w:rPr>
        <w:t xml:space="preserve">   </w:t>
      </w:r>
      <w:r w:rsidRPr="0073531C">
        <w:rPr>
          <w:rFonts w:eastAsia="黑体" w:hAnsi="黑体"/>
          <w:sz w:val="24"/>
        </w:rPr>
        <w:t>【贮藏】</w:t>
      </w:r>
      <w:r w:rsidRPr="0073531C">
        <w:rPr>
          <w:rFonts w:eastAsia="黑体" w:hint="eastAsia"/>
          <w:sz w:val="24"/>
        </w:rPr>
        <w:t xml:space="preserve"> </w:t>
      </w:r>
      <w:r w:rsidRPr="0073531C">
        <w:rPr>
          <w:rFonts w:hAnsi="宋体"/>
          <w:kern w:val="0"/>
          <w:sz w:val="24"/>
          <w:lang w:val="zh-CN" w:bidi="zh-CN"/>
        </w:rPr>
        <w:t>置干燥处。</w:t>
      </w:r>
    </w:p>
    <w:p w:rsidR="00F748E8" w:rsidRDefault="00F748E8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Pr="0073531C" w:rsidRDefault="0073531C" w:rsidP="0073531C">
      <w:pPr>
        <w:rPr>
          <w:b/>
          <w:bCs/>
          <w:szCs w:val="36"/>
        </w:rPr>
      </w:pPr>
      <w:r w:rsidRPr="0073531C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73531C" w:rsidRPr="0073531C" w:rsidRDefault="0073531C" w:rsidP="0073531C">
      <w:pPr>
        <w:ind w:firstLineChars="1000" w:firstLine="3614"/>
        <w:rPr>
          <w:b/>
          <w:bCs/>
          <w:sz w:val="36"/>
          <w:szCs w:val="36"/>
        </w:rPr>
      </w:pPr>
      <w:r w:rsidRPr="0073531C">
        <w:rPr>
          <w:b/>
          <w:bCs/>
          <w:sz w:val="36"/>
          <w:szCs w:val="36"/>
        </w:rPr>
        <w:t>三</w:t>
      </w:r>
      <w:r w:rsidRPr="0073531C">
        <w:rPr>
          <w:b/>
          <w:bCs/>
          <w:sz w:val="36"/>
          <w:szCs w:val="36"/>
        </w:rPr>
        <w:t xml:space="preserve"> </w:t>
      </w:r>
      <w:r w:rsidRPr="0073531C">
        <w:rPr>
          <w:b/>
          <w:bCs/>
          <w:sz w:val="36"/>
          <w:szCs w:val="36"/>
        </w:rPr>
        <w:t>七</w:t>
      </w:r>
    </w:p>
    <w:p w:rsidR="0073531C" w:rsidRPr="0073531C" w:rsidRDefault="0073531C" w:rsidP="0073531C">
      <w:pPr>
        <w:spacing w:line="400" w:lineRule="exact"/>
        <w:ind w:firstLineChars="1000" w:firstLine="3600"/>
        <w:rPr>
          <w:sz w:val="36"/>
          <w:szCs w:val="36"/>
        </w:rPr>
      </w:pPr>
      <w:proofErr w:type="spellStart"/>
      <w:r w:rsidRPr="0073531C">
        <w:rPr>
          <w:sz w:val="36"/>
          <w:szCs w:val="36"/>
        </w:rPr>
        <w:t>Sanqi</w:t>
      </w:r>
      <w:proofErr w:type="spellEnd"/>
    </w:p>
    <w:p w:rsidR="0073531C" w:rsidRPr="0073531C" w:rsidRDefault="0073531C" w:rsidP="0073531C">
      <w:pPr>
        <w:spacing w:line="400" w:lineRule="exact"/>
        <w:ind w:firstLineChars="200" w:firstLine="560"/>
        <w:jc w:val="center"/>
        <w:rPr>
          <w:bCs/>
          <w:sz w:val="28"/>
          <w:szCs w:val="28"/>
        </w:rPr>
      </w:pPr>
      <w:r w:rsidRPr="0073531C">
        <w:rPr>
          <w:bCs/>
          <w:sz w:val="28"/>
          <w:szCs w:val="28"/>
        </w:rPr>
        <w:t>NOTOGINSENG RADIX</w:t>
      </w:r>
      <w:r w:rsidRPr="0073531C">
        <w:rPr>
          <w:rFonts w:hint="eastAsia"/>
          <w:bCs/>
          <w:sz w:val="28"/>
          <w:szCs w:val="28"/>
        </w:rPr>
        <w:t xml:space="preserve"> </w:t>
      </w:r>
      <w:r w:rsidRPr="0073531C">
        <w:rPr>
          <w:bCs/>
          <w:sz w:val="28"/>
          <w:szCs w:val="28"/>
        </w:rPr>
        <w:t>ET RHIZOMA</w:t>
      </w:r>
    </w:p>
    <w:p w:rsidR="0073531C" w:rsidRPr="0073531C" w:rsidRDefault="0073531C" w:rsidP="0073531C">
      <w:pPr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【来源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本品为五加科植物三七</w:t>
      </w:r>
      <w:proofErr w:type="spellStart"/>
      <w:r w:rsidRPr="0073531C">
        <w:rPr>
          <w:i/>
          <w:iCs/>
          <w:sz w:val="24"/>
        </w:rPr>
        <w:t>Panax</w:t>
      </w:r>
      <w:proofErr w:type="spellEnd"/>
      <w:r w:rsidRPr="0073531C">
        <w:rPr>
          <w:i/>
          <w:iCs/>
          <w:sz w:val="24"/>
        </w:rPr>
        <w:t xml:space="preserve"> </w:t>
      </w:r>
      <w:proofErr w:type="spellStart"/>
      <w:r w:rsidRPr="0073531C">
        <w:rPr>
          <w:i/>
          <w:iCs/>
          <w:sz w:val="24"/>
        </w:rPr>
        <w:t>notoginseng</w:t>
      </w:r>
      <w:proofErr w:type="spellEnd"/>
      <w:r w:rsidRPr="0073531C">
        <w:rPr>
          <w:sz w:val="24"/>
        </w:rPr>
        <w:t>（</w:t>
      </w:r>
      <w:r w:rsidRPr="0073531C">
        <w:rPr>
          <w:sz w:val="24"/>
        </w:rPr>
        <w:t>Burk.</w:t>
      </w:r>
      <w:r w:rsidRPr="0073531C">
        <w:rPr>
          <w:sz w:val="24"/>
        </w:rPr>
        <w:t>）</w:t>
      </w:r>
      <w:r w:rsidRPr="0073531C">
        <w:rPr>
          <w:sz w:val="24"/>
        </w:rPr>
        <w:t>F. H. Chen</w:t>
      </w:r>
      <w:r w:rsidRPr="0073531C">
        <w:rPr>
          <w:sz w:val="24"/>
        </w:rPr>
        <w:t>的根及根茎。秋季花开前采挖，分开主根﹑</w:t>
      </w:r>
      <w:proofErr w:type="gramStart"/>
      <w:r w:rsidRPr="0073531C">
        <w:rPr>
          <w:sz w:val="24"/>
        </w:rPr>
        <w:t>支根及</w:t>
      </w:r>
      <w:proofErr w:type="gramEnd"/>
      <w:r w:rsidRPr="0073531C">
        <w:rPr>
          <w:sz w:val="24"/>
        </w:rPr>
        <w:t>根茎。</w:t>
      </w:r>
    </w:p>
    <w:p w:rsidR="0073531C" w:rsidRPr="0073531C" w:rsidRDefault="0073531C" w:rsidP="0073531C">
      <w:pPr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【炮制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b/>
          <w:bCs/>
          <w:sz w:val="24"/>
        </w:rPr>
        <w:t>三七（冻干</w:t>
      </w:r>
      <w:r w:rsidRPr="0073531C">
        <w:rPr>
          <w:rFonts w:hint="eastAsia"/>
          <w:b/>
          <w:bCs/>
          <w:sz w:val="24"/>
        </w:rPr>
        <w:t>）</w:t>
      </w:r>
      <w:r w:rsidRPr="0073531C">
        <w:rPr>
          <w:rFonts w:hint="eastAsia"/>
          <w:b/>
          <w:bCs/>
          <w:sz w:val="24"/>
        </w:rPr>
        <w:t xml:space="preserve"> </w:t>
      </w:r>
      <w:r w:rsidRPr="0073531C">
        <w:rPr>
          <w:sz w:val="24"/>
        </w:rPr>
        <w:t>取鲜三七主根，</w:t>
      </w:r>
      <w:r w:rsidRPr="0073531C">
        <w:rPr>
          <w:rFonts w:hint="eastAsia"/>
          <w:sz w:val="24"/>
        </w:rPr>
        <w:t>净选，</w:t>
      </w:r>
      <w:r w:rsidRPr="0073531C">
        <w:rPr>
          <w:sz w:val="24"/>
        </w:rPr>
        <w:t>洗净，冷冻干燥。</w:t>
      </w:r>
    </w:p>
    <w:p w:rsidR="0073531C" w:rsidRPr="0073531C" w:rsidRDefault="0073531C" w:rsidP="0073531C">
      <w:pPr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三七粉（冻干）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取</w:t>
      </w:r>
      <w:r w:rsidRPr="0073531C">
        <w:rPr>
          <w:rFonts w:hint="eastAsia"/>
          <w:sz w:val="24"/>
        </w:rPr>
        <w:t>鲜</w:t>
      </w:r>
      <w:r w:rsidRPr="0073531C">
        <w:rPr>
          <w:sz w:val="24"/>
        </w:rPr>
        <w:t>三七</w:t>
      </w:r>
      <w:r w:rsidRPr="0073531C">
        <w:rPr>
          <w:rFonts w:hint="eastAsia"/>
          <w:sz w:val="24"/>
        </w:rPr>
        <w:t>，净选，洗净，冷冻干燥</w:t>
      </w:r>
      <w:r w:rsidRPr="0073531C">
        <w:rPr>
          <w:sz w:val="24"/>
        </w:rPr>
        <w:t>，粉碎成细粉。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【性状】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b/>
          <w:bCs/>
          <w:sz w:val="24"/>
        </w:rPr>
        <w:t>三七（冻干</w:t>
      </w:r>
      <w:r w:rsidRPr="0073531C">
        <w:rPr>
          <w:rFonts w:hint="eastAsia"/>
          <w:b/>
          <w:bCs/>
          <w:sz w:val="24"/>
        </w:rPr>
        <w:t>）</w:t>
      </w:r>
      <w:r w:rsidRPr="0073531C">
        <w:rPr>
          <w:rFonts w:hint="eastAsia"/>
          <w:b/>
          <w:bCs/>
          <w:sz w:val="24"/>
        </w:rPr>
        <w:t xml:space="preserve"> </w:t>
      </w:r>
      <w:r w:rsidRPr="0073531C">
        <w:rPr>
          <w:sz w:val="24"/>
        </w:rPr>
        <w:t>本品呈类圆锥形或圆柱形，长</w:t>
      </w:r>
      <w:r w:rsidRPr="0073531C">
        <w:rPr>
          <w:sz w:val="24"/>
        </w:rPr>
        <w:t>1</w:t>
      </w:r>
      <w:r w:rsidRPr="0073531C">
        <w:rPr>
          <w:rFonts w:ascii="微软雅黑" w:eastAsia="微软雅黑" w:hAnsi="微软雅黑" w:cs="微软雅黑" w:hint="eastAsia"/>
          <w:sz w:val="24"/>
        </w:rPr>
        <w:t>〜</w:t>
      </w:r>
      <w:r w:rsidRPr="0073531C">
        <w:rPr>
          <w:rFonts w:hint="eastAsia"/>
          <w:sz w:val="24"/>
        </w:rPr>
        <w:t>6cm</w:t>
      </w:r>
      <w:r w:rsidRPr="0073531C">
        <w:rPr>
          <w:sz w:val="24"/>
        </w:rPr>
        <w:t>，直径</w:t>
      </w:r>
      <w:r w:rsidRPr="0073531C">
        <w:rPr>
          <w:sz w:val="24"/>
        </w:rPr>
        <w:t>1</w:t>
      </w:r>
      <w:r w:rsidRPr="0073531C">
        <w:rPr>
          <w:rFonts w:ascii="微软雅黑" w:eastAsia="微软雅黑" w:hAnsi="微软雅黑" w:cs="微软雅黑" w:hint="eastAsia"/>
          <w:sz w:val="24"/>
        </w:rPr>
        <w:t>〜</w:t>
      </w:r>
      <w:r w:rsidRPr="0073531C">
        <w:rPr>
          <w:rFonts w:hint="eastAsia"/>
          <w:sz w:val="24"/>
        </w:rPr>
        <w:t>4cm</w:t>
      </w:r>
      <w:r w:rsidRPr="0073531C">
        <w:rPr>
          <w:sz w:val="24"/>
        </w:rPr>
        <w:t>。表面浅黄绿色﹑灰白色或灰褐色，有断续的纵皱纹和支根痕。顶端有茎痕，周围有瘤状突起或绿色的芽。体轻，质松脆，断面灰绿色或灰黄绿色，木部微呈放射状排列。气微，味苦回甜。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三七粉（冻干</w:t>
      </w:r>
      <w:r w:rsidRPr="0073531C">
        <w:rPr>
          <w:rFonts w:hint="eastAsia"/>
          <w:b/>
          <w:bCs/>
          <w:sz w:val="24"/>
        </w:rPr>
        <w:t>）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本品为浅黄绿色至灰白色粉末；气微，味苦回甜。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【鉴别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（</w:t>
      </w:r>
      <w:r w:rsidRPr="0073531C">
        <w:rPr>
          <w:sz w:val="24"/>
        </w:rPr>
        <w:t>1</w:t>
      </w:r>
      <w:r w:rsidRPr="0073531C">
        <w:rPr>
          <w:sz w:val="24"/>
        </w:rPr>
        <w:t>）本品粉末浅黄绿色至灰白色。淀粉粒甚多，单粒圆形、半圆形或圆多角形；复粒由</w:t>
      </w:r>
      <w:r w:rsidRPr="0073531C">
        <w:rPr>
          <w:sz w:val="24"/>
        </w:rPr>
        <w:t>2</w:t>
      </w:r>
      <w:r w:rsidRPr="0073531C">
        <w:rPr>
          <w:rFonts w:ascii="微软雅黑" w:eastAsia="微软雅黑" w:hAnsi="微软雅黑" w:cs="微软雅黑" w:hint="eastAsia"/>
          <w:sz w:val="24"/>
        </w:rPr>
        <w:t>〜</w:t>
      </w:r>
      <w:r w:rsidRPr="0073531C">
        <w:rPr>
          <w:sz w:val="24"/>
        </w:rPr>
        <w:t>10</w:t>
      </w:r>
      <w:r w:rsidRPr="0073531C">
        <w:rPr>
          <w:sz w:val="24"/>
        </w:rPr>
        <w:t>余分粒组成。树脂道碎片含黄色分泌物。梯纹导管、网纹导管及螺纹导管直径</w:t>
      </w:r>
      <w:r w:rsidRPr="0073531C">
        <w:rPr>
          <w:sz w:val="24"/>
        </w:rPr>
        <w:t>15</w:t>
      </w:r>
      <w:r w:rsidRPr="0073531C">
        <w:rPr>
          <w:rFonts w:ascii="微软雅黑" w:eastAsia="微软雅黑" w:hAnsi="微软雅黑" w:cs="微软雅黑" w:hint="eastAsia"/>
          <w:sz w:val="24"/>
        </w:rPr>
        <w:t>〜</w:t>
      </w:r>
      <w:r w:rsidRPr="0073531C">
        <w:rPr>
          <w:sz w:val="24"/>
        </w:rPr>
        <w:t>55</w:t>
      </w:r>
      <w:r w:rsidRPr="0073531C">
        <w:rPr>
          <w:color w:val="000000"/>
          <w:sz w:val="24"/>
          <w:szCs w:val="22"/>
        </w:rPr>
        <w:t>µm</w:t>
      </w:r>
      <w:r w:rsidRPr="0073531C">
        <w:rPr>
          <w:sz w:val="24"/>
        </w:rPr>
        <w:t>。草酸钙簇晶少见，直径</w:t>
      </w:r>
      <w:r w:rsidRPr="0073531C">
        <w:rPr>
          <w:sz w:val="24"/>
        </w:rPr>
        <w:t>50</w:t>
      </w:r>
      <w:r w:rsidRPr="0073531C">
        <w:rPr>
          <w:rFonts w:ascii="微软雅黑" w:eastAsia="微软雅黑" w:hAnsi="微软雅黑" w:cs="微软雅黑" w:hint="eastAsia"/>
          <w:sz w:val="24"/>
        </w:rPr>
        <w:t>〜</w:t>
      </w:r>
      <w:r w:rsidRPr="0073531C">
        <w:rPr>
          <w:sz w:val="24"/>
        </w:rPr>
        <w:t>80</w:t>
      </w:r>
      <w:r w:rsidRPr="0073531C">
        <w:rPr>
          <w:color w:val="000000"/>
          <w:sz w:val="24"/>
          <w:szCs w:val="22"/>
        </w:rPr>
        <w:t>µm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0"/>
        <w:rPr>
          <w:sz w:val="24"/>
        </w:rPr>
      </w:pPr>
      <w:r w:rsidRPr="0073531C">
        <w:rPr>
          <w:sz w:val="24"/>
        </w:rPr>
        <w:t>（</w:t>
      </w:r>
      <w:r w:rsidRPr="0073531C">
        <w:rPr>
          <w:sz w:val="24"/>
        </w:rPr>
        <w:t>2</w:t>
      </w:r>
      <w:r w:rsidRPr="0073531C">
        <w:rPr>
          <w:sz w:val="24"/>
        </w:rPr>
        <w:t>）取本品粉末</w:t>
      </w:r>
      <w:r w:rsidRPr="0073531C">
        <w:rPr>
          <w:sz w:val="24"/>
        </w:rPr>
        <w:t>0.5g</w:t>
      </w:r>
      <w:r w:rsidRPr="0073531C">
        <w:rPr>
          <w:sz w:val="24"/>
        </w:rPr>
        <w:t>，加水</w:t>
      </w:r>
      <w:r w:rsidRPr="0073531C">
        <w:rPr>
          <w:sz w:val="24"/>
        </w:rPr>
        <w:t>5</w:t>
      </w:r>
      <w:r w:rsidRPr="0073531C">
        <w:rPr>
          <w:sz w:val="24"/>
        </w:rPr>
        <w:t>滴，搅匀，再加以水饱和的正丁醇</w:t>
      </w:r>
      <w:r w:rsidRPr="0073531C">
        <w:rPr>
          <w:sz w:val="24"/>
        </w:rPr>
        <w:t>5m</w:t>
      </w:r>
      <w:r w:rsidRPr="0073531C">
        <w:rPr>
          <w:rFonts w:hint="eastAsia"/>
          <w:sz w:val="24"/>
        </w:rPr>
        <w:t>l</w:t>
      </w:r>
      <w:r w:rsidRPr="0073531C">
        <w:rPr>
          <w:sz w:val="24"/>
        </w:rPr>
        <w:t>，密塞，振摇</w:t>
      </w:r>
      <w:r w:rsidRPr="0073531C">
        <w:rPr>
          <w:sz w:val="24"/>
        </w:rPr>
        <w:t>10</w:t>
      </w:r>
      <w:r w:rsidRPr="0073531C">
        <w:rPr>
          <w:sz w:val="24"/>
        </w:rPr>
        <w:t>分钟，放置</w:t>
      </w:r>
      <w:r w:rsidRPr="0073531C">
        <w:rPr>
          <w:sz w:val="24"/>
        </w:rPr>
        <w:t>2</w:t>
      </w:r>
      <w:r w:rsidRPr="0073531C">
        <w:rPr>
          <w:sz w:val="24"/>
        </w:rPr>
        <w:t>小时，离心，取上清液，加</w:t>
      </w:r>
      <w:r w:rsidRPr="0073531C">
        <w:rPr>
          <w:sz w:val="24"/>
        </w:rPr>
        <w:t>3</w:t>
      </w:r>
      <w:r w:rsidRPr="0073531C">
        <w:rPr>
          <w:sz w:val="24"/>
        </w:rPr>
        <w:t>倍量以正丁醇饱和的水，摇匀，放置使分层（必要时离心），取正丁醇层，蒸干，残渣加甲醇</w:t>
      </w:r>
      <w:r w:rsidRPr="0073531C">
        <w:rPr>
          <w:sz w:val="24"/>
        </w:rPr>
        <w:t>1m</w:t>
      </w:r>
      <w:r w:rsidRPr="0073531C">
        <w:rPr>
          <w:rFonts w:hint="eastAsia"/>
          <w:sz w:val="24"/>
        </w:rPr>
        <w:t>l</w:t>
      </w:r>
      <w:r w:rsidRPr="0073531C">
        <w:rPr>
          <w:sz w:val="24"/>
        </w:rPr>
        <w:t>使溶解，作为</w:t>
      </w:r>
      <w:proofErr w:type="gramStart"/>
      <w:r w:rsidRPr="0073531C">
        <w:rPr>
          <w:sz w:val="24"/>
        </w:rPr>
        <w:t>供试品溶液</w:t>
      </w:r>
      <w:proofErr w:type="gramEnd"/>
      <w:r w:rsidRPr="0073531C">
        <w:rPr>
          <w:sz w:val="24"/>
        </w:rPr>
        <w:t>。另取人参皂苷</w:t>
      </w:r>
      <w:r w:rsidRPr="0073531C">
        <w:rPr>
          <w:sz w:val="24"/>
        </w:rPr>
        <w:t>Rb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对照品、人参皂苷</w:t>
      </w:r>
      <w:r w:rsidRPr="0073531C">
        <w:rPr>
          <w:sz w:val="24"/>
        </w:rPr>
        <w:t>Re</w:t>
      </w:r>
      <w:r w:rsidRPr="0073531C">
        <w:rPr>
          <w:sz w:val="24"/>
        </w:rPr>
        <w:t>对照品、人参皂苷</w:t>
      </w:r>
      <w:r w:rsidRPr="0073531C">
        <w:rPr>
          <w:sz w:val="24"/>
        </w:rPr>
        <w:t>Rg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对照品及三七皂苷</w:t>
      </w:r>
      <w:r w:rsidRPr="0073531C">
        <w:rPr>
          <w:sz w:val="24"/>
        </w:rPr>
        <w:t>R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对照品，加甲醇制成每</w:t>
      </w:r>
      <w:proofErr w:type="spellStart"/>
      <w:r w:rsidRPr="0073531C">
        <w:rPr>
          <w:sz w:val="24"/>
        </w:rPr>
        <w:t>lm</w:t>
      </w:r>
      <w:r w:rsidRPr="0073531C">
        <w:rPr>
          <w:rFonts w:hint="eastAsia"/>
          <w:sz w:val="24"/>
        </w:rPr>
        <w:t>l</w:t>
      </w:r>
      <w:proofErr w:type="spellEnd"/>
      <w:r w:rsidRPr="0073531C">
        <w:rPr>
          <w:sz w:val="24"/>
        </w:rPr>
        <w:t>各含</w:t>
      </w:r>
      <w:r w:rsidRPr="0073531C">
        <w:rPr>
          <w:sz w:val="24"/>
        </w:rPr>
        <w:t>0.5mg</w:t>
      </w:r>
      <w:r w:rsidRPr="0073531C">
        <w:rPr>
          <w:sz w:val="24"/>
        </w:rPr>
        <w:t>的混合溶液，作为对照品溶液。照薄层色谱法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通则</w:t>
      </w:r>
      <w:r w:rsidRPr="0073531C">
        <w:rPr>
          <w:sz w:val="24"/>
        </w:rPr>
        <w:t>0502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试验，吸取上述两种溶液各</w:t>
      </w:r>
      <w:proofErr w:type="spellStart"/>
      <w:r w:rsidRPr="0073531C">
        <w:rPr>
          <w:sz w:val="24"/>
        </w:rPr>
        <w:t>l</w:t>
      </w:r>
      <w:r w:rsidRPr="0073531C">
        <w:rPr>
          <w:color w:val="000000"/>
          <w:sz w:val="24"/>
          <w:szCs w:val="22"/>
        </w:rPr>
        <w:t>µ</w:t>
      </w:r>
      <w:r w:rsidRPr="0073531C">
        <w:rPr>
          <w:rFonts w:hint="eastAsia"/>
          <w:sz w:val="24"/>
        </w:rPr>
        <w:t>l</w:t>
      </w:r>
      <w:proofErr w:type="spellEnd"/>
      <w:r w:rsidRPr="0073531C">
        <w:rPr>
          <w:sz w:val="24"/>
        </w:rPr>
        <w:t>，分别点于同一硅胶</w:t>
      </w:r>
      <w:r w:rsidRPr="0073531C">
        <w:rPr>
          <w:sz w:val="24"/>
        </w:rPr>
        <w:t>G</w:t>
      </w:r>
      <w:r w:rsidRPr="0073531C">
        <w:rPr>
          <w:sz w:val="24"/>
        </w:rPr>
        <w:t>薄层板上，以三氯甲烷</w:t>
      </w:r>
      <w:r w:rsidRPr="0073531C">
        <w:rPr>
          <w:sz w:val="24"/>
        </w:rPr>
        <w:t>-</w:t>
      </w:r>
      <w:r w:rsidRPr="0073531C">
        <w:rPr>
          <w:sz w:val="24"/>
        </w:rPr>
        <w:t>乙酸乙酯</w:t>
      </w:r>
      <w:r w:rsidRPr="0073531C">
        <w:rPr>
          <w:sz w:val="24"/>
        </w:rPr>
        <w:t>-</w:t>
      </w:r>
      <w:r w:rsidRPr="0073531C">
        <w:rPr>
          <w:sz w:val="24"/>
        </w:rPr>
        <w:t>甲醇</w:t>
      </w:r>
      <w:r w:rsidRPr="0073531C">
        <w:rPr>
          <w:sz w:val="24"/>
        </w:rPr>
        <w:t>-</w:t>
      </w:r>
      <w:r w:rsidRPr="0073531C">
        <w:rPr>
          <w:sz w:val="24"/>
        </w:rPr>
        <w:t>水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15:40:22:10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10</w:t>
      </w:r>
      <w:r w:rsidRPr="0073531C">
        <w:rPr>
          <w:rFonts w:ascii="宋体" w:hAnsi="宋体" w:cs="宋体" w:hint="eastAsia"/>
          <w:sz w:val="24"/>
        </w:rPr>
        <w:t>℃</w:t>
      </w:r>
      <w:r w:rsidRPr="0073531C">
        <w:rPr>
          <w:sz w:val="24"/>
        </w:rPr>
        <w:t>以下放置的下层溶液为展开剂，展开，取出，晾干，</w:t>
      </w:r>
      <w:proofErr w:type="gramStart"/>
      <w:r w:rsidRPr="0073531C">
        <w:rPr>
          <w:sz w:val="24"/>
        </w:rPr>
        <w:t>喷以硫酸</w:t>
      </w:r>
      <w:proofErr w:type="gramEnd"/>
      <w:r w:rsidRPr="0073531C">
        <w:rPr>
          <w:sz w:val="24"/>
        </w:rPr>
        <w:t>溶液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1→10</w:t>
      </w:r>
      <w:r w:rsidRPr="0073531C">
        <w:rPr>
          <w:rFonts w:hint="eastAsia"/>
          <w:sz w:val="24"/>
        </w:rPr>
        <w:t>），</w:t>
      </w:r>
      <w:r w:rsidRPr="0073531C">
        <w:rPr>
          <w:sz w:val="24"/>
        </w:rPr>
        <w:t>在</w:t>
      </w:r>
      <w:r w:rsidRPr="0073531C">
        <w:rPr>
          <w:sz w:val="24"/>
        </w:rPr>
        <w:t>105</w:t>
      </w:r>
      <w:r w:rsidRPr="0073531C">
        <w:rPr>
          <w:rFonts w:ascii="宋体" w:hAnsi="宋体" w:cs="宋体" w:hint="eastAsia"/>
          <w:sz w:val="24"/>
        </w:rPr>
        <w:t>℃</w:t>
      </w:r>
      <w:r w:rsidRPr="0073531C">
        <w:rPr>
          <w:sz w:val="24"/>
        </w:rPr>
        <w:t>加热至斑点显色淸</w:t>
      </w:r>
      <w:proofErr w:type="gramStart"/>
      <w:r w:rsidRPr="0073531C">
        <w:rPr>
          <w:sz w:val="24"/>
        </w:rPr>
        <w:t>晰</w:t>
      </w:r>
      <w:proofErr w:type="gramEnd"/>
      <w:r w:rsidRPr="0073531C">
        <w:rPr>
          <w:sz w:val="24"/>
        </w:rPr>
        <w:t>。供试品色谱中，在与对照品色</w:t>
      </w:r>
      <w:proofErr w:type="gramStart"/>
      <w:r w:rsidRPr="0073531C">
        <w:rPr>
          <w:sz w:val="24"/>
        </w:rPr>
        <w:t>谱相应</w:t>
      </w:r>
      <w:proofErr w:type="gramEnd"/>
      <w:r w:rsidRPr="0073531C">
        <w:rPr>
          <w:sz w:val="24"/>
        </w:rPr>
        <w:t>的位置上，</w:t>
      </w:r>
      <w:proofErr w:type="gramStart"/>
      <w:r w:rsidRPr="0073531C">
        <w:rPr>
          <w:sz w:val="24"/>
        </w:rPr>
        <w:t>显相同</w:t>
      </w:r>
      <w:proofErr w:type="gramEnd"/>
      <w:r w:rsidRPr="0073531C">
        <w:rPr>
          <w:sz w:val="24"/>
        </w:rPr>
        <w:t>颜色的斑点；置紫外光灯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365nm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下检视，</w:t>
      </w:r>
      <w:proofErr w:type="gramStart"/>
      <w:r w:rsidRPr="0073531C">
        <w:rPr>
          <w:sz w:val="24"/>
        </w:rPr>
        <w:t>显相同</w:t>
      </w:r>
      <w:proofErr w:type="gramEnd"/>
      <w:r w:rsidRPr="0073531C">
        <w:rPr>
          <w:sz w:val="24"/>
        </w:rPr>
        <w:t>的荧光斑点。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t>【检査</w:t>
      </w:r>
      <w:r w:rsidRPr="0073531C">
        <w:rPr>
          <w:rFonts w:hint="eastAsia"/>
          <w:b/>
          <w:sz w:val="24"/>
        </w:rPr>
        <w:t>】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b/>
          <w:sz w:val="24"/>
        </w:rPr>
        <w:t>水分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不得过</w:t>
      </w:r>
      <w:r w:rsidRPr="0073531C">
        <w:rPr>
          <w:sz w:val="24"/>
        </w:rPr>
        <w:t>11.0 %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通则</w:t>
      </w:r>
      <w:r w:rsidRPr="0073531C">
        <w:rPr>
          <w:sz w:val="24"/>
        </w:rPr>
        <w:t>0832</w:t>
      </w:r>
      <w:r w:rsidRPr="0073531C">
        <w:rPr>
          <w:sz w:val="24"/>
        </w:rPr>
        <w:t>第二法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lastRenderedPageBreak/>
        <w:t>总灰分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不得过</w:t>
      </w:r>
      <w:r w:rsidRPr="0073531C">
        <w:rPr>
          <w:sz w:val="24"/>
        </w:rPr>
        <w:t>5.0%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通则</w:t>
      </w:r>
      <w:r w:rsidRPr="0073531C">
        <w:rPr>
          <w:sz w:val="24"/>
        </w:rPr>
        <w:t>2302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t>酸不溶性灰分</w:t>
      </w:r>
      <w:r w:rsidRPr="0073531C">
        <w:rPr>
          <w:b/>
          <w:sz w:val="24"/>
        </w:rPr>
        <w:t xml:space="preserve"> </w:t>
      </w:r>
      <w:r w:rsidRPr="0073531C">
        <w:rPr>
          <w:rFonts w:hint="eastAsia"/>
          <w:b/>
          <w:sz w:val="24"/>
        </w:rPr>
        <w:t xml:space="preserve"> </w:t>
      </w:r>
      <w:r w:rsidRPr="0073531C">
        <w:rPr>
          <w:sz w:val="24"/>
        </w:rPr>
        <w:t>不得过</w:t>
      </w:r>
      <w:r w:rsidRPr="0073531C">
        <w:rPr>
          <w:sz w:val="24"/>
        </w:rPr>
        <w:t>2.0%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通则</w:t>
      </w:r>
      <w:r w:rsidRPr="0073531C">
        <w:rPr>
          <w:sz w:val="24"/>
        </w:rPr>
        <w:t>2302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微生物限度</w:t>
      </w:r>
      <w:r w:rsidRPr="0073531C">
        <w:rPr>
          <w:rFonts w:hint="eastAsia"/>
          <w:b/>
          <w:bCs/>
          <w:sz w:val="24"/>
        </w:rPr>
        <w:t xml:space="preserve">  </w:t>
      </w:r>
      <w:proofErr w:type="gramStart"/>
      <w:r w:rsidRPr="0073531C">
        <w:rPr>
          <w:sz w:val="24"/>
        </w:rPr>
        <w:t>照非无菌</w:t>
      </w:r>
      <w:proofErr w:type="gramEnd"/>
      <w:r w:rsidRPr="0073531C">
        <w:rPr>
          <w:sz w:val="24"/>
        </w:rPr>
        <w:t>产品微生物限度检查三七粉（冻干）：控制</w:t>
      </w:r>
      <w:proofErr w:type="gramStart"/>
      <w:r w:rsidRPr="0073531C">
        <w:rPr>
          <w:sz w:val="24"/>
        </w:rPr>
        <w:t>菌</w:t>
      </w:r>
      <w:proofErr w:type="gramEnd"/>
      <w:r w:rsidRPr="0073531C">
        <w:rPr>
          <w:sz w:val="24"/>
        </w:rPr>
        <w:t>检测法（通则</w:t>
      </w:r>
      <w:r w:rsidRPr="0073531C">
        <w:rPr>
          <w:sz w:val="24"/>
        </w:rPr>
        <w:t>1106</w:t>
      </w:r>
      <w:r w:rsidRPr="0073531C">
        <w:rPr>
          <w:sz w:val="24"/>
        </w:rPr>
        <w:t>）检查，应符合非无菌药品微生物限度标准（通则</w:t>
      </w:r>
      <w:r w:rsidRPr="0073531C">
        <w:rPr>
          <w:sz w:val="24"/>
        </w:rPr>
        <w:t>1107</w:t>
      </w:r>
      <w:r w:rsidRPr="0073531C">
        <w:rPr>
          <w:sz w:val="24"/>
        </w:rPr>
        <w:t>）的规定。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  <w:szCs w:val="22"/>
        </w:rPr>
      </w:pPr>
      <w:r w:rsidRPr="0073531C">
        <w:rPr>
          <w:b/>
          <w:sz w:val="24"/>
        </w:rPr>
        <w:t>【浸出物】</w:t>
      </w:r>
      <w:r w:rsidRPr="0073531C">
        <w:rPr>
          <w:b/>
          <w:sz w:val="24"/>
        </w:rPr>
        <w:t xml:space="preserve"> </w:t>
      </w:r>
      <w:r w:rsidRPr="0073531C">
        <w:rPr>
          <w:rFonts w:hint="eastAsia"/>
          <w:b/>
          <w:sz w:val="24"/>
        </w:rPr>
        <w:t xml:space="preserve"> </w:t>
      </w:r>
      <w:r w:rsidRPr="0073531C">
        <w:rPr>
          <w:sz w:val="24"/>
        </w:rPr>
        <w:t>照醇溶性浸出物测定法（通则</w:t>
      </w:r>
      <w:r w:rsidRPr="0073531C">
        <w:rPr>
          <w:sz w:val="24"/>
        </w:rPr>
        <w:t>2201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项下的热浸法测定，用甲醇作溶剂，不得少于</w:t>
      </w:r>
      <w:r w:rsidRPr="0073531C">
        <w:rPr>
          <w:sz w:val="24"/>
        </w:rPr>
        <w:t xml:space="preserve">16.0% 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t>【含量测定</w:t>
      </w:r>
      <w:r w:rsidRPr="0073531C">
        <w:rPr>
          <w:rFonts w:hint="eastAsia"/>
          <w:b/>
          <w:sz w:val="24"/>
        </w:rPr>
        <w:t>】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照高效液相色谱法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通则</w:t>
      </w:r>
      <w:r w:rsidRPr="0073531C">
        <w:rPr>
          <w:sz w:val="24"/>
        </w:rPr>
        <w:t>0512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测定。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t>色谱条件与系统适用性试验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以十八烷基硅烷键合硅胶为填充剂；以乙腈为流动相</w:t>
      </w:r>
      <w:r w:rsidRPr="0073531C">
        <w:rPr>
          <w:sz w:val="24"/>
        </w:rPr>
        <w:t>A</w:t>
      </w:r>
      <w:r w:rsidRPr="0073531C">
        <w:rPr>
          <w:sz w:val="24"/>
        </w:rPr>
        <w:t>，以水为流动相</w:t>
      </w:r>
      <w:r w:rsidRPr="0073531C">
        <w:rPr>
          <w:sz w:val="24"/>
        </w:rPr>
        <w:t>B</w:t>
      </w:r>
      <w:r w:rsidRPr="0073531C">
        <w:rPr>
          <w:sz w:val="24"/>
        </w:rPr>
        <w:t>，按下表中的规定进行梯度洗脱；检测波长为</w:t>
      </w:r>
      <w:r w:rsidRPr="0073531C">
        <w:rPr>
          <w:sz w:val="24"/>
        </w:rPr>
        <w:t>203nm</w:t>
      </w:r>
      <w:r w:rsidRPr="0073531C">
        <w:rPr>
          <w:sz w:val="24"/>
        </w:rPr>
        <w:t>。理论板数按三七皂苷</w:t>
      </w:r>
      <w:r w:rsidRPr="0073531C">
        <w:rPr>
          <w:sz w:val="24"/>
        </w:rPr>
        <w:t>R</w:t>
      </w:r>
      <w:r w:rsidRPr="0073531C">
        <w:rPr>
          <w:sz w:val="24"/>
          <w:vertAlign w:val="subscript"/>
        </w:rPr>
        <w:t>1</w:t>
      </w:r>
      <w:proofErr w:type="gramStart"/>
      <w:r w:rsidRPr="0073531C">
        <w:rPr>
          <w:sz w:val="24"/>
        </w:rPr>
        <w:t>峰计算</w:t>
      </w:r>
      <w:proofErr w:type="gramEnd"/>
      <w:r w:rsidRPr="0073531C">
        <w:rPr>
          <w:sz w:val="24"/>
        </w:rPr>
        <w:t>应不低于</w:t>
      </w:r>
      <w:r w:rsidRPr="0073531C">
        <w:rPr>
          <w:sz w:val="24"/>
        </w:rPr>
        <w:t>4000</w:t>
      </w:r>
      <w:r w:rsidRPr="0073531C">
        <w:rPr>
          <w:sz w:val="24"/>
        </w:rPr>
        <w:t>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2"/>
        <w:gridCol w:w="3090"/>
        <w:gridCol w:w="2689"/>
      </w:tblGrid>
      <w:tr w:rsidR="0073531C" w:rsidRPr="0073531C" w:rsidTr="00C5725C">
        <w:trPr>
          <w:trHeight w:val="285"/>
        </w:trPr>
        <w:tc>
          <w:tcPr>
            <w:tcW w:w="332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时间（分钟）</w:t>
            </w:r>
          </w:p>
        </w:tc>
        <w:tc>
          <w:tcPr>
            <w:tcW w:w="309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 xml:space="preserve"> </w:t>
            </w:r>
            <w:r w:rsidRPr="0073531C">
              <w:rPr>
                <w:color w:val="000000"/>
                <w:kern w:val="0"/>
                <w:szCs w:val="21"/>
              </w:rPr>
              <w:t>流动相</w:t>
            </w:r>
            <w:r w:rsidRPr="0073531C">
              <w:rPr>
                <w:color w:val="000000"/>
                <w:sz w:val="24"/>
                <w:szCs w:val="21"/>
              </w:rPr>
              <w:t>A</w:t>
            </w:r>
            <w:r w:rsidRPr="0073531C">
              <w:rPr>
                <w:color w:val="000000"/>
                <w:sz w:val="24"/>
                <w:szCs w:val="21"/>
              </w:rPr>
              <w:t>（</w:t>
            </w:r>
            <w:r w:rsidRPr="0073531C">
              <w:rPr>
                <w:color w:val="000000"/>
                <w:sz w:val="24"/>
                <w:szCs w:val="21"/>
              </w:rPr>
              <w:t>%</w:t>
            </w:r>
            <w:r w:rsidRPr="0073531C">
              <w:rPr>
                <w:color w:val="000000"/>
                <w:sz w:val="24"/>
                <w:szCs w:val="21"/>
              </w:rPr>
              <w:t>）</w:t>
            </w:r>
          </w:p>
        </w:tc>
        <w:tc>
          <w:tcPr>
            <w:tcW w:w="268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流动相</w:t>
            </w:r>
            <w:r w:rsidRPr="0073531C">
              <w:rPr>
                <w:color w:val="000000"/>
                <w:sz w:val="24"/>
                <w:szCs w:val="21"/>
              </w:rPr>
              <w:t>B</w:t>
            </w:r>
            <w:r w:rsidRPr="0073531C">
              <w:rPr>
                <w:color w:val="000000"/>
                <w:sz w:val="24"/>
                <w:szCs w:val="21"/>
              </w:rPr>
              <w:t>（</w:t>
            </w:r>
            <w:r w:rsidRPr="0073531C">
              <w:rPr>
                <w:color w:val="000000"/>
                <w:sz w:val="24"/>
                <w:szCs w:val="21"/>
              </w:rPr>
              <w:t>%</w:t>
            </w:r>
            <w:r w:rsidRPr="0073531C">
              <w:rPr>
                <w:color w:val="000000"/>
                <w:sz w:val="24"/>
                <w:szCs w:val="21"/>
              </w:rPr>
              <w:t>）</w:t>
            </w:r>
          </w:p>
        </w:tc>
      </w:tr>
      <w:tr w:rsidR="0073531C" w:rsidRPr="0073531C" w:rsidTr="00C5725C">
        <w:trPr>
          <w:trHeight w:val="285"/>
        </w:trPr>
        <w:tc>
          <w:tcPr>
            <w:tcW w:w="3322" w:type="dxa"/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0</w:t>
            </w:r>
            <w:r w:rsidRPr="0073531C">
              <w:rPr>
                <w:rFonts w:ascii="微软雅黑" w:eastAsia="微软雅黑" w:hAnsi="微软雅黑" w:cs="微软雅黑" w:hint="eastAsia"/>
                <w:color w:val="000000"/>
                <w:sz w:val="24"/>
                <w:szCs w:val="21"/>
              </w:rPr>
              <w:t>〜</w:t>
            </w:r>
            <w:r w:rsidRPr="0073531C">
              <w:rPr>
                <w:color w:val="000000"/>
                <w:sz w:val="24"/>
                <w:szCs w:val="21"/>
              </w:rPr>
              <w:t xml:space="preserve">12  </w:t>
            </w:r>
          </w:p>
        </w:tc>
        <w:tc>
          <w:tcPr>
            <w:tcW w:w="3090" w:type="dxa"/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89" w:type="dxa"/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81</w:t>
            </w:r>
          </w:p>
        </w:tc>
      </w:tr>
      <w:tr w:rsidR="0073531C" w:rsidRPr="0073531C" w:rsidTr="00C5725C">
        <w:trPr>
          <w:trHeight w:val="315"/>
        </w:trPr>
        <w:tc>
          <w:tcPr>
            <w:tcW w:w="3322" w:type="dxa"/>
            <w:tcBorders>
              <w:bottom w:val="single" w:sz="12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12</w:t>
            </w:r>
            <w:r w:rsidRPr="0073531C">
              <w:rPr>
                <w:rFonts w:ascii="微软雅黑" w:eastAsia="微软雅黑" w:hAnsi="微软雅黑" w:cs="微软雅黑" w:hint="eastAsia"/>
                <w:color w:val="000000"/>
                <w:sz w:val="24"/>
                <w:szCs w:val="21"/>
              </w:rPr>
              <w:t>〜</w:t>
            </w:r>
            <w:r w:rsidRPr="0073531C">
              <w:rPr>
                <w:color w:val="000000"/>
                <w:sz w:val="24"/>
                <w:szCs w:val="21"/>
              </w:rPr>
              <w:t>60</w:t>
            </w:r>
          </w:p>
        </w:tc>
        <w:tc>
          <w:tcPr>
            <w:tcW w:w="3090" w:type="dxa"/>
            <w:tcBorders>
              <w:bottom w:val="single" w:sz="12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>19</w:t>
            </w:r>
            <w:r w:rsidRPr="0073531C">
              <w:rPr>
                <w:color w:val="000000"/>
                <w:sz w:val="24"/>
                <w:szCs w:val="21"/>
              </w:rPr>
              <w:t xml:space="preserve">→36    </w:t>
            </w:r>
          </w:p>
        </w:tc>
        <w:tc>
          <w:tcPr>
            <w:tcW w:w="2689" w:type="dxa"/>
            <w:tcBorders>
              <w:bottom w:val="single" w:sz="12" w:space="0" w:color="000000"/>
            </w:tcBorders>
            <w:vAlign w:val="center"/>
          </w:tcPr>
          <w:p w:rsidR="0073531C" w:rsidRPr="0073531C" w:rsidRDefault="0073531C" w:rsidP="007353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73531C">
              <w:rPr>
                <w:color w:val="000000"/>
                <w:kern w:val="0"/>
                <w:szCs w:val="21"/>
              </w:rPr>
              <w:t xml:space="preserve"> 81</w:t>
            </w:r>
            <w:r w:rsidRPr="0073531C">
              <w:rPr>
                <w:color w:val="000000"/>
                <w:sz w:val="24"/>
                <w:szCs w:val="21"/>
              </w:rPr>
              <w:t>→ 64</w:t>
            </w:r>
          </w:p>
        </w:tc>
      </w:tr>
    </w:tbl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sz w:val="24"/>
        </w:rPr>
        <w:t>对照品溶液的制备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精密称取人参皂苷</w:t>
      </w:r>
      <w:r w:rsidRPr="0073531C">
        <w:rPr>
          <w:sz w:val="24"/>
        </w:rPr>
        <w:t>Rg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对照品、人参皂苷</w:t>
      </w:r>
      <w:r w:rsidRPr="0073531C">
        <w:rPr>
          <w:sz w:val="24"/>
        </w:rPr>
        <w:t>Rb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对照品及三七皂苷</w:t>
      </w:r>
      <w:r w:rsidRPr="0073531C">
        <w:rPr>
          <w:sz w:val="24"/>
        </w:rPr>
        <w:t>R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对照品适量，加甲醇制成每</w:t>
      </w:r>
      <w:proofErr w:type="spellStart"/>
      <w:r w:rsidRPr="0073531C">
        <w:rPr>
          <w:sz w:val="24"/>
        </w:rPr>
        <w:t>lm</w:t>
      </w:r>
      <w:r w:rsidRPr="0073531C">
        <w:rPr>
          <w:rFonts w:hint="eastAsia"/>
          <w:sz w:val="24"/>
        </w:rPr>
        <w:t>l</w:t>
      </w:r>
      <w:proofErr w:type="spellEnd"/>
      <w:r w:rsidRPr="0073531C">
        <w:rPr>
          <w:sz w:val="24"/>
        </w:rPr>
        <w:t>含人参皂苷</w:t>
      </w:r>
      <w:r w:rsidRPr="0073531C">
        <w:rPr>
          <w:sz w:val="24"/>
        </w:rPr>
        <w:t>Rg</w:t>
      </w:r>
      <w:r w:rsidRPr="0073531C">
        <w:rPr>
          <w:sz w:val="24"/>
          <w:vertAlign w:val="subscript"/>
        </w:rPr>
        <w:t xml:space="preserve">1 </w:t>
      </w:r>
      <w:r w:rsidRPr="0073531C">
        <w:rPr>
          <w:sz w:val="24"/>
        </w:rPr>
        <w:t>0.4mg</w:t>
      </w:r>
      <w:r w:rsidRPr="0073531C">
        <w:rPr>
          <w:sz w:val="24"/>
        </w:rPr>
        <w:t>、人参皂苷</w:t>
      </w:r>
      <w:r w:rsidRPr="0073531C">
        <w:rPr>
          <w:sz w:val="24"/>
        </w:rPr>
        <w:t>Rb</w:t>
      </w:r>
      <w:r w:rsidRPr="0073531C">
        <w:rPr>
          <w:sz w:val="24"/>
          <w:vertAlign w:val="subscript"/>
        </w:rPr>
        <w:t xml:space="preserve">1 </w:t>
      </w:r>
      <w:r w:rsidRPr="0073531C">
        <w:rPr>
          <w:sz w:val="24"/>
        </w:rPr>
        <w:t>0.4mg</w:t>
      </w:r>
      <w:r w:rsidRPr="0073531C">
        <w:rPr>
          <w:sz w:val="24"/>
        </w:rPr>
        <w:t>、三七皂苷</w:t>
      </w:r>
      <w:r w:rsidRPr="0073531C">
        <w:rPr>
          <w:sz w:val="24"/>
        </w:rPr>
        <w:t>R</w:t>
      </w:r>
      <w:r w:rsidRPr="0073531C">
        <w:rPr>
          <w:sz w:val="24"/>
          <w:vertAlign w:val="subscript"/>
        </w:rPr>
        <w:t xml:space="preserve">1 </w:t>
      </w:r>
      <w:r w:rsidRPr="0073531C">
        <w:rPr>
          <w:sz w:val="24"/>
        </w:rPr>
        <w:t>0.lmg</w:t>
      </w:r>
      <w:r w:rsidRPr="0073531C">
        <w:rPr>
          <w:sz w:val="24"/>
        </w:rPr>
        <w:t>的混合溶液，即得。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proofErr w:type="gramStart"/>
      <w:r w:rsidRPr="0073531C">
        <w:rPr>
          <w:b/>
          <w:sz w:val="24"/>
        </w:rPr>
        <w:t>供试品溶液</w:t>
      </w:r>
      <w:proofErr w:type="gramEnd"/>
      <w:r w:rsidRPr="0073531C">
        <w:rPr>
          <w:b/>
          <w:sz w:val="24"/>
        </w:rPr>
        <w:t>的制备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取本品粉末（过四号筛）</w:t>
      </w:r>
      <w:r w:rsidRPr="0073531C">
        <w:rPr>
          <w:sz w:val="24"/>
        </w:rPr>
        <w:t>0.6g</w:t>
      </w:r>
      <w:r w:rsidRPr="0073531C">
        <w:rPr>
          <w:sz w:val="24"/>
        </w:rPr>
        <w:t>，精密称定，精密加入甲醇</w:t>
      </w:r>
      <w:r w:rsidRPr="0073531C">
        <w:rPr>
          <w:sz w:val="24"/>
        </w:rPr>
        <w:t>50m</w:t>
      </w:r>
      <w:r w:rsidRPr="0073531C">
        <w:rPr>
          <w:rFonts w:hint="eastAsia"/>
          <w:sz w:val="24"/>
        </w:rPr>
        <w:t>l</w:t>
      </w:r>
      <w:r w:rsidRPr="0073531C">
        <w:rPr>
          <w:sz w:val="24"/>
        </w:rPr>
        <w:t>，称定重量，放置过夜，置</w:t>
      </w:r>
      <w:r w:rsidRPr="0073531C">
        <w:rPr>
          <w:sz w:val="24"/>
        </w:rPr>
        <w:t>80</w:t>
      </w:r>
      <w:r w:rsidRPr="0073531C">
        <w:rPr>
          <w:rFonts w:ascii="宋体" w:hAnsi="宋体" w:cs="宋体" w:hint="eastAsia"/>
          <w:sz w:val="24"/>
        </w:rPr>
        <w:t>℃</w:t>
      </w:r>
      <w:r w:rsidRPr="0073531C">
        <w:rPr>
          <w:sz w:val="24"/>
        </w:rPr>
        <w:t>水浴上保持微沸</w:t>
      </w:r>
      <w:r w:rsidRPr="0073531C">
        <w:rPr>
          <w:sz w:val="24"/>
        </w:rPr>
        <w:t>2</w:t>
      </w:r>
      <w:r w:rsidRPr="0073531C">
        <w:rPr>
          <w:sz w:val="24"/>
        </w:rPr>
        <w:t>小时，放冷，再称定重量，用甲醇</w:t>
      </w:r>
      <w:proofErr w:type="gramStart"/>
      <w:r w:rsidRPr="0073531C">
        <w:rPr>
          <w:sz w:val="24"/>
        </w:rPr>
        <w:t>补足减失的</w:t>
      </w:r>
      <w:proofErr w:type="gramEnd"/>
      <w:r w:rsidRPr="0073531C">
        <w:rPr>
          <w:sz w:val="24"/>
        </w:rPr>
        <w:t>重量，摇匀，滤过，</w:t>
      </w:r>
      <w:proofErr w:type="gramStart"/>
      <w:r w:rsidRPr="0073531C">
        <w:rPr>
          <w:sz w:val="24"/>
        </w:rPr>
        <w:t>取续滤液</w:t>
      </w:r>
      <w:proofErr w:type="gramEnd"/>
      <w:r w:rsidRPr="0073531C">
        <w:rPr>
          <w:sz w:val="24"/>
        </w:rPr>
        <w:t>，即得。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50" w:firstLine="602"/>
        <w:rPr>
          <w:sz w:val="24"/>
        </w:rPr>
      </w:pPr>
      <w:r w:rsidRPr="0073531C">
        <w:rPr>
          <w:b/>
          <w:sz w:val="24"/>
        </w:rPr>
        <w:t>测定法</w:t>
      </w:r>
      <w:r w:rsidRPr="0073531C">
        <w:rPr>
          <w:rFonts w:hint="eastAsia"/>
          <w:b/>
          <w:sz w:val="24"/>
        </w:rPr>
        <w:t xml:space="preserve">  </w:t>
      </w:r>
      <w:r w:rsidRPr="0073531C">
        <w:rPr>
          <w:sz w:val="24"/>
        </w:rPr>
        <w:t>分别精密吸取对照品溶液与</w:t>
      </w:r>
      <w:proofErr w:type="gramStart"/>
      <w:r w:rsidRPr="0073531C">
        <w:rPr>
          <w:sz w:val="24"/>
        </w:rPr>
        <w:t>供试品溶液</w:t>
      </w:r>
      <w:proofErr w:type="gramEnd"/>
      <w:r w:rsidRPr="0073531C">
        <w:rPr>
          <w:sz w:val="24"/>
        </w:rPr>
        <w:t>各</w:t>
      </w:r>
      <w:r w:rsidRPr="0073531C">
        <w:rPr>
          <w:sz w:val="24"/>
        </w:rPr>
        <w:t>10</w:t>
      </w:r>
      <w:r w:rsidRPr="0073531C">
        <w:rPr>
          <w:color w:val="000000"/>
          <w:sz w:val="24"/>
          <w:szCs w:val="22"/>
        </w:rPr>
        <w:t>µ</w:t>
      </w:r>
      <w:r w:rsidRPr="0073531C">
        <w:rPr>
          <w:rFonts w:hint="eastAsia"/>
          <w:sz w:val="24"/>
        </w:rPr>
        <w:t>l</w:t>
      </w:r>
      <w:r w:rsidRPr="0073531C">
        <w:rPr>
          <w:sz w:val="24"/>
        </w:rPr>
        <w:t>，注入液相色谱仪，测定，即得。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0"/>
        <w:rPr>
          <w:sz w:val="24"/>
        </w:rPr>
      </w:pPr>
      <w:r w:rsidRPr="0073531C">
        <w:rPr>
          <w:sz w:val="24"/>
        </w:rPr>
        <w:t>本品按干燥品计算，含人参皂苷</w:t>
      </w:r>
      <w:proofErr w:type="spellStart"/>
      <w:r w:rsidRPr="0073531C">
        <w:rPr>
          <w:sz w:val="24"/>
        </w:rPr>
        <w:t>Rg</w:t>
      </w:r>
      <w:r w:rsidRPr="0073531C">
        <w:rPr>
          <w:sz w:val="24"/>
          <w:vertAlign w:val="subscript"/>
        </w:rPr>
        <w:t>l</w:t>
      </w:r>
      <w:proofErr w:type="spellEnd"/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C</w:t>
      </w:r>
      <w:r w:rsidRPr="0073531C">
        <w:rPr>
          <w:sz w:val="24"/>
          <w:vertAlign w:val="subscript"/>
        </w:rPr>
        <w:t>42</w:t>
      </w:r>
      <w:r w:rsidRPr="0073531C">
        <w:rPr>
          <w:sz w:val="24"/>
        </w:rPr>
        <w:t>H</w:t>
      </w:r>
      <w:r w:rsidRPr="0073531C">
        <w:rPr>
          <w:sz w:val="24"/>
          <w:vertAlign w:val="subscript"/>
        </w:rPr>
        <w:t>72</w:t>
      </w:r>
      <w:r w:rsidRPr="0073531C">
        <w:rPr>
          <w:sz w:val="24"/>
        </w:rPr>
        <w:t>O</w:t>
      </w:r>
      <w:r w:rsidRPr="0073531C">
        <w:rPr>
          <w:sz w:val="24"/>
          <w:vertAlign w:val="subscript"/>
        </w:rPr>
        <w:t>14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、人参皂苷</w:t>
      </w:r>
      <w:r w:rsidRPr="0073531C">
        <w:rPr>
          <w:sz w:val="24"/>
        </w:rPr>
        <w:t>Rb</w:t>
      </w:r>
      <w:r w:rsidRPr="0073531C">
        <w:rPr>
          <w:sz w:val="24"/>
          <w:vertAlign w:val="subscript"/>
        </w:rPr>
        <w:t>1</w:t>
      </w:r>
      <w:r w:rsidRPr="0073531C">
        <w:rPr>
          <w:sz w:val="24"/>
        </w:rPr>
        <w:t>（</w:t>
      </w:r>
      <w:r w:rsidRPr="0073531C">
        <w:rPr>
          <w:sz w:val="24"/>
        </w:rPr>
        <w:t>C</w:t>
      </w:r>
      <w:r w:rsidRPr="0073531C">
        <w:rPr>
          <w:sz w:val="24"/>
          <w:vertAlign w:val="subscript"/>
        </w:rPr>
        <w:t>54</w:t>
      </w:r>
      <w:r w:rsidRPr="0073531C">
        <w:rPr>
          <w:sz w:val="24"/>
        </w:rPr>
        <w:t>H</w:t>
      </w:r>
      <w:r w:rsidRPr="0073531C">
        <w:rPr>
          <w:sz w:val="24"/>
          <w:vertAlign w:val="subscript"/>
        </w:rPr>
        <w:t>92</w:t>
      </w:r>
      <w:r w:rsidRPr="0073531C">
        <w:rPr>
          <w:sz w:val="24"/>
        </w:rPr>
        <w:t>O</w:t>
      </w:r>
      <w:r w:rsidRPr="0073531C">
        <w:rPr>
          <w:sz w:val="24"/>
          <w:vertAlign w:val="subscript"/>
        </w:rPr>
        <w:t>23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及三七皂苷</w:t>
      </w:r>
      <w:r w:rsidRPr="0073531C">
        <w:rPr>
          <w:sz w:val="24"/>
        </w:rPr>
        <w:t>R</w:t>
      </w:r>
      <w:r w:rsidRPr="0073531C">
        <w:rPr>
          <w:sz w:val="24"/>
          <w:vertAlign w:val="subscript"/>
        </w:rPr>
        <w:t>1</w:t>
      </w:r>
      <w:r w:rsidRPr="0073531C">
        <w:rPr>
          <w:rFonts w:hint="eastAsia"/>
          <w:sz w:val="24"/>
        </w:rPr>
        <w:t>（</w:t>
      </w:r>
      <w:r w:rsidRPr="0073531C">
        <w:rPr>
          <w:sz w:val="24"/>
        </w:rPr>
        <w:t>C</w:t>
      </w:r>
      <w:r w:rsidRPr="0073531C">
        <w:rPr>
          <w:sz w:val="24"/>
          <w:vertAlign w:val="subscript"/>
        </w:rPr>
        <w:t>47</w:t>
      </w:r>
      <w:r w:rsidRPr="0073531C">
        <w:rPr>
          <w:sz w:val="24"/>
        </w:rPr>
        <w:t>H</w:t>
      </w:r>
      <w:r w:rsidRPr="0073531C">
        <w:rPr>
          <w:sz w:val="24"/>
          <w:vertAlign w:val="subscript"/>
        </w:rPr>
        <w:t>80</w:t>
      </w:r>
      <w:r w:rsidRPr="0073531C">
        <w:rPr>
          <w:sz w:val="24"/>
        </w:rPr>
        <w:t>O</w:t>
      </w:r>
      <w:r w:rsidRPr="0073531C">
        <w:rPr>
          <w:sz w:val="24"/>
          <w:vertAlign w:val="subscript"/>
        </w:rPr>
        <w:t>18</w:t>
      </w:r>
      <w:r w:rsidRPr="0073531C">
        <w:rPr>
          <w:rFonts w:hint="eastAsia"/>
          <w:sz w:val="24"/>
        </w:rPr>
        <w:t>）</w:t>
      </w:r>
      <w:r w:rsidRPr="0073531C">
        <w:rPr>
          <w:sz w:val="24"/>
        </w:rPr>
        <w:t>的总量不得少于</w:t>
      </w:r>
      <w:r w:rsidRPr="0073531C">
        <w:rPr>
          <w:sz w:val="24"/>
        </w:rPr>
        <w:t xml:space="preserve">5.0% </w:t>
      </w:r>
      <w:r w:rsidRPr="0073531C">
        <w:rPr>
          <w:sz w:val="24"/>
        </w:rPr>
        <w:t>。</w:t>
      </w:r>
    </w:p>
    <w:p w:rsidR="0073531C" w:rsidRPr="0073531C" w:rsidRDefault="0073531C" w:rsidP="0073531C">
      <w:pPr>
        <w:autoSpaceDE w:val="0"/>
        <w:autoSpaceDN w:val="0"/>
        <w:adjustRightInd w:val="0"/>
        <w:spacing w:line="400" w:lineRule="exact"/>
        <w:ind w:firstLineChars="200" w:firstLine="482"/>
        <w:rPr>
          <w:sz w:val="24"/>
        </w:rPr>
      </w:pPr>
      <w:r w:rsidRPr="0073531C">
        <w:rPr>
          <w:b/>
          <w:bCs/>
          <w:sz w:val="24"/>
        </w:rPr>
        <w:t>【性味与归经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甘﹑微苦，温。归肝﹑胃经。</w:t>
      </w:r>
    </w:p>
    <w:p w:rsidR="0073531C" w:rsidRPr="0073531C" w:rsidRDefault="0073531C" w:rsidP="0073531C">
      <w:pPr>
        <w:spacing w:line="400" w:lineRule="exact"/>
        <w:ind w:firstLineChars="200" w:firstLine="482"/>
        <w:jc w:val="left"/>
        <w:rPr>
          <w:sz w:val="24"/>
        </w:rPr>
      </w:pPr>
      <w:r w:rsidRPr="0073531C">
        <w:rPr>
          <w:b/>
          <w:bCs/>
          <w:sz w:val="24"/>
        </w:rPr>
        <w:t>【功能与主治】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散</w:t>
      </w:r>
      <w:proofErr w:type="gramStart"/>
      <w:r w:rsidRPr="0073531C">
        <w:rPr>
          <w:sz w:val="24"/>
        </w:rPr>
        <w:t>瘀</w:t>
      </w:r>
      <w:proofErr w:type="gramEnd"/>
      <w:r w:rsidRPr="0073531C">
        <w:rPr>
          <w:sz w:val="24"/>
        </w:rPr>
        <w:t>止血，消肿定痛。用于咯血，吐血，</w:t>
      </w:r>
      <w:proofErr w:type="gramStart"/>
      <w:r w:rsidRPr="0073531C">
        <w:rPr>
          <w:sz w:val="24"/>
        </w:rPr>
        <w:t>衄</w:t>
      </w:r>
      <w:proofErr w:type="gramEnd"/>
      <w:r w:rsidRPr="0073531C">
        <w:rPr>
          <w:sz w:val="24"/>
        </w:rPr>
        <w:t>血，便血，崩漏，外伤出血，胸腹刺痛，跌扑肿痛。</w:t>
      </w:r>
    </w:p>
    <w:p w:rsidR="0073531C" w:rsidRPr="0073531C" w:rsidRDefault="0073531C" w:rsidP="0073531C">
      <w:pPr>
        <w:spacing w:line="400" w:lineRule="exact"/>
        <w:ind w:firstLineChars="200" w:firstLine="482"/>
        <w:jc w:val="left"/>
        <w:rPr>
          <w:sz w:val="24"/>
        </w:rPr>
      </w:pPr>
      <w:r w:rsidRPr="0073531C">
        <w:rPr>
          <w:b/>
          <w:bCs/>
          <w:sz w:val="24"/>
        </w:rPr>
        <w:t>【用法与用量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3</w:t>
      </w:r>
      <w:r w:rsidRPr="0073531C">
        <w:rPr>
          <w:rFonts w:ascii="微软雅黑" w:eastAsia="微软雅黑" w:hAnsi="微软雅黑" w:cs="微软雅黑" w:hint="eastAsia"/>
          <w:color w:val="000000"/>
          <w:sz w:val="24"/>
          <w:szCs w:val="21"/>
        </w:rPr>
        <w:t>〜</w:t>
      </w:r>
      <w:r w:rsidRPr="0073531C">
        <w:rPr>
          <w:sz w:val="24"/>
        </w:rPr>
        <w:t>9g</w:t>
      </w:r>
      <w:r w:rsidRPr="0073531C">
        <w:rPr>
          <w:sz w:val="24"/>
        </w:rPr>
        <w:t>；研粉吞服，一次</w:t>
      </w:r>
      <w:r w:rsidRPr="0073531C">
        <w:rPr>
          <w:sz w:val="24"/>
        </w:rPr>
        <w:t>1</w:t>
      </w:r>
      <w:r w:rsidRPr="0073531C">
        <w:rPr>
          <w:rFonts w:ascii="微软雅黑" w:eastAsia="微软雅黑" w:hAnsi="微软雅黑" w:cs="微软雅黑" w:hint="eastAsia"/>
          <w:color w:val="000000"/>
          <w:sz w:val="24"/>
          <w:szCs w:val="21"/>
        </w:rPr>
        <w:t>〜</w:t>
      </w:r>
      <w:r w:rsidRPr="0073531C">
        <w:rPr>
          <w:sz w:val="24"/>
        </w:rPr>
        <w:t>3g</w:t>
      </w:r>
      <w:r w:rsidRPr="0073531C">
        <w:rPr>
          <w:sz w:val="24"/>
        </w:rPr>
        <w:t>。外用适量。</w:t>
      </w:r>
    </w:p>
    <w:p w:rsidR="0073531C" w:rsidRPr="0073531C" w:rsidRDefault="0073531C" w:rsidP="0073531C">
      <w:pPr>
        <w:spacing w:line="400" w:lineRule="exact"/>
        <w:ind w:firstLineChars="200" w:firstLine="482"/>
        <w:jc w:val="left"/>
        <w:rPr>
          <w:sz w:val="24"/>
        </w:rPr>
      </w:pPr>
      <w:r w:rsidRPr="0073531C">
        <w:rPr>
          <w:b/>
          <w:bCs/>
          <w:sz w:val="24"/>
        </w:rPr>
        <w:t>【注意</w:t>
      </w:r>
      <w:r w:rsidRPr="0073531C">
        <w:rPr>
          <w:rFonts w:hint="eastAsia"/>
          <w:b/>
          <w:bCs/>
          <w:sz w:val="24"/>
        </w:rPr>
        <w:t>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孕妇慎用。</w:t>
      </w:r>
    </w:p>
    <w:p w:rsidR="0073531C" w:rsidRPr="0073531C" w:rsidRDefault="0073531C" w:rsidP="0073531C">
      <w:pPr>
        <w:spacing w:line="400" w:lineRule="exact"/>
        <w:ind w:firstLineChars="200" w:firstLine="482"/>
        <w:jc w:val="left"/>
        <w:rPr>
          <w:sz w:val="24"/>
        </w:rPr>
      </w:pPr>
      <w:r w:rsidRPr="0073531C">
        <w:rPr>
          <w:b/>
          <w:bCs/>
          <w:sz w:val="24"/>
        </w:rPr>
        <w:t>【贮藏】</w:t>
      </w:r>
      <w:r w:rsidRPr="0073531C">
        <w:rPr>
          <w:rFonts w:hint="eastAsia"/>
          <w:b/>
          <w:bCs/>
          <w:sz w:val="24"/>
        </w:rPr>
        <w:t xml:space="preserve">  </w:t>
      </w:r>
      <w:r w:rsidRPr="0073531C">
        <w:rPr>
          <w:sz w:val="24"/>
        </w:rPr>
        <w:t>密封，置阴凉干燥处，防蛀。</w:t>
      </w:r>
    </w:p>
    <w:p w:rsidR="0073531C" w:rsidRP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748E8" w:rsidRDefault="00F748E8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73531C" w:rsidRPr="00825DA4" w:rsidRDefault="0073531C" w:rsidP="00381C7B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81C7B" w:rsidRPr="00825DA4" w:rsidRDefault="00381C7B" w:rsidP="00381C7B">
      <w:pPr>
        <w:snapToGrid w:val="0"/>
        <w:spacing w:line="360" w:lineRule="auto"/>
        <w:rPr>
          <w:rFonts w:eastAsia="黑体"/>
          <w:sz w:val="32"/>
          <w:szCs w:val="32"/>
        </w:rPr>
      </w:pPr>
      <w:r w:rsidRPr="00825DA4">
        <w:rPr>
          <w:rFonts w:eastAsia="黑体"/>
          <w:sz w:val="32"/>
          <w:szCs w:val="32"/>
        </w:rPr>
        <w:lastRenderedPageBreak/>
        <w:t>信息公开选项：</w:t>
      </w:r>
      <w:r w:rsidR="00DC436F">
        <w:rPr>
          <w:rFonts w:eastAsia="黑体" w:hint="eastAsia"/>
          <w:sz w:val="32"/>
          <w:szCs w:val="32"/>
        </w:rPr>
        <w:t>主动</w:t>
      </w:r>
      <w:r w:rsidR="00DC436F">
        <w:rPr>
          <w:rFonts w:eastAsia="黑体"/>
          <w:sz w:val="32"/>
          <w:szCs w:val="32"/>
        </w:rPr>
        <w:t>公开</w:t>
      </w:r>
    </w:p>
    <w:p w:rsidR="004A5D52" w:rsidRDefault="00381C7B" w:rsidP="00013CA8">
      <w:pPr>
        <w:ind w:firstLineChars="100" w:firstLine="280"/>
      </w:pPr>
      <w:r>
        <w:rPr>
          <w:rFonts w:eastAsia="黑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A53E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7pt" to="44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"/>
            </w:pict>
          </mc:Fallback>
        </mc:AlternateContent>
      </w:r>
      <w:r>
        <w:rPr>
          <w:rFonts w:eastAsia="黑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34EA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4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"/>
            </w:pict>
          </mc:Fallback>
        </mc:AlternateContent>
      </w:r>
      <w:r w:rsidRPr="00825DA4">
        <w:rPr>
          <w:rFonts w:eastAsia="仿宋_GB2312"/>
          <w:color w:val="000000"/>
          <w:sz w:val="28"/>
          <w:szCs w:val="28"/>
        </w:rPr>
        <w:t>四川省药品监督管理局办公室</w:t>
      </w:r>
      <w:r w:rsidR="00DC436F">
        <w:rPr>
          <w:rFonts w:eastAsia="仿宋_GB2312"/>
          <w:color w:val="000000"/>
          <w:sz w:val="28"/>
          <w:szCs w:val="28"/>
        </w:rPr>
        <w:t xml:space="preserve">         </w:t>
      </w:r>
      <w:r w:rsidR="0073531C">
        <w:rPr>
          <w:rFonts w:eastAsia="仿宋_GB2312"/>
          <w:color w:val="000000"/>
          <w:sz w:val="28"/>
          <w:szCs w:val="28"/>
        </w:rPr>
        <w:t xml:space="preserve"> </w:t>
      </w:r>
      <w:r w:rsidR="00DC436F">
        <w:rPr>
          <w:rFonts w:eastAsia="仿宋_GB2312"/>
          <w:color w:val="000000"/>
          <w:sz w:val="28"/>
          <w:szCs w:val="28"/>
        </w:rPr>
        <w:t xml:space="preserve">     </w:t>
      </w:r>
      <w:r w:rsidRPr="00825DA4">
        <w:rPr>
          <w:rFonts w:eastAsia="仿宋_GB2312"/>
          <w:color w:val="000000"/>
          <w:sz w:val="28"/>
          <w:szCs w:val="28"/>
        </w:rPr>
        <w:t>20</w:t>
      </w:r>
      <w:r w:rsidR="00F748E8">
        <w:rPr>
          <w:rFonts w:eastAsia="仿宋_GB2312"/>
          <w:color w:val="000000"/>
          <w:sz w:val="28"/>
          <w:szCs w:val="28"/>
        </w:rPr>
        <w:t>19</w:t>
      </w:r>
      <w:r w:rsidRPr="00825DA4">
        <w:rPr>
          <w:rFonts w:eastAsia="仿宋_GB2312"/>
          <w:color w:val="000000"/>
          <w:sz w:val="28"/>
          <w:szCs w:val="28"/>
        </w:rPr>
        <w:t>年</w:t>
      </w:r>
      <w:r w:rsidR="0073531C">
        <w:rPr>
          <w:rFonts w:eastAsia="仿宋_GB2312"/>
          <w:color w:val="000000"/>
          <w:sz w:val="28"/>
          <w:szCs w:val="28"/>
        </w:rPr>
        <w:t>9</w:t>
      </w:r>
      <w:r w:rsidRPr="00825DA4">
        <w:rPr>
          <w:rFonts w:eastAsia="仿宋_GB2312"/>
          <w:color w:val="000000"/>
          <w:sz w:val="28"/>
          <w:szCs w:val="28"/>
        </w:rPr>
        <w:t>月</w:t>
      </w:r>
      <w:r w:rsidR="00F748E8">
        <w:rPr>
          <w:rFonts w:eastAsia="仿宋_GB2312"/>
          <w:color w:val="000000"/>
          <w:sz w:val="28"/>
          <w:szCs w:val="28"/>
        </w:rPr>
        <w:t>2</w:t>
      </w:r>
      <w:r w:rsidRPr="00825DA4">
        <w:rPr>
          <w:rFonts w:eastAsia="仿宋_GB2312"/>
          <w:color w:val="000000"/>
          <w:sz w:val="28"/>
          <w:szCs w:val="28"/>
        </w:rPr>
        <w:t>日印</w:t>
      </w:r>
      <w:r w:rsidR="00DC436F">
        <w:rPr>
          <w:rFonts w:eastAsia="仿宋_GB2312" w:hint="eastAsia"/>
          <w:color w:val="000000"/>
          <w:sz w:val="28"/>
          <w:szCs w:val="28"/>
        </w:rPr>
        <w:t>发</w:t>
      </w:r>
    </w:p>
    <w:sectPr w:rsidR="004A5D52" w:rsidSect="00F748E8">
      <w:footerReference w:type="even" r:id="rId6"/>
      <w:footerReference w:type="default" r:id="rId7"/>
      <w:pgSz w:w="11906" w:h="16838"/>
      <w:pgMar w:top="2098" w:right="1588" w:bottom="2098" w:left="1588" w:header="709" w:footer="1361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B4" w:rsidRDefault="004022B4" w:rsidP="00381C7B">
      <w:r>
        <w:separator/>
      </w:r>
    </w:p>
  </w:endnote>
  <w:endnote w:type="continuationSeparator" w:id="0">
    <w:p w:rsidR="004022B4" w:rsidRDefault="004022B4" w:rsidP="0038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377834031"/>
      <w:docPartObj>
        <w:docPartGallery w:val="Page Numbers (Bottom of Page)"/>
        <w:docPartUnique/>
      </w:docPartObj>
    </w:sdtPr>
    <w:sdtEndPr/>
    <w:sdtContent>
      <w:p w:rsidR="00F748E8" w:rsidRPr="00F748E8" w:rsidRDefault="00F748E8">
        <w:pPr>
          <w:pStyle w:val="a5"/>
          <w:rPr>
            <w:rFonts w:ascii="宋体" w:eastAsia="宋体" w:hAnsi="宋体"/>
            <w:sz w:val="28"/>
            <w:szCs w:val="28"/>
          </w:rPr>
        </w:pPr>
        <w:r w:rsidRPr="00F748E8">
          <w:rPr>
            <w:rFonts w:ascii="宋体" w:eastAsia="宋体" w:hAnsi="宋体"/>
            <w:sz w:val="28"/>
            <w:szCs w:val="28"/>
          </w:rPr>
          <w:fldChar w:fldCharType="begin"/>
        </w:r>
        <w:r w:rsidRPr="00F748E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48E8">
          <w:rPr>
            <w:rFonts w:ascii="宋体" w:eastAsia="宋体" w:hAnsi="宋体"/>
            <w:sz w:val="28"/>
            <w:szCs w:val="28"/>
          </w:rPr>
          <w:fldChar w:fldCharType="separate"/>
        </w:r>
        <w:r w:rsidR="00C55A12" w:rsidRPr="00C55A1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55A12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F748E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748E8" w:rsidRDefault="00F748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26625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748E8" w:rsidRPr="00F748E8" w:rsidRDefault="00F748E8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748E8">
          <w:rPr>
            <w:rFonts w:ascii="宋体" w:eastAsia="宋体" w:hAnsi="宋体"/>
            <w:sz w:val="28"/>
            <w:szCs w:val="28"/>
          </w:rPr>
          <w:fldChar w:fldCharType="begin"/>
        </w:r>
        <w:r w:rsidRPr="00F748E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48E8">
          <w:rPr>
            <w:rFonts w:ascii="宋体" w:eastAsia="宋体" w:hAnsi="宋体"/>
            <w:sz w:val="28"/>
            <w:szCs w:val="28"/>
          </w:rPr>
          <w:fldChar w:fldCharType="separate"/>
        </w:r>
        <w:r w:rsidR="00C55A12" w:rsidRPr="00C55A1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55A12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F748E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748E8" w:rsidRPr="00F748E8" w:rsidRDefault="00F748E8">
    <w:pPr>
      <w:pStyle w:val="a5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B4" w:rsidRDefault="004022B4" w:rsidP="00381C7B">
      <w:r>
        <w:separator/>
      </w:r>
    </w:p>
  </w:footnote>
  <w:footnote w:type="continuationSeparator" w:id="0">
    <w:p w:rsidR="004022B4" w:rsidRDefault="004022B4" w:rsidP="0038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1"/>
    <w:rsid w:val="00001CEF"/>
    <w:rsid w:val="0001009F"/>
    <w:rsid w:val="00013CA8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E082D"/>
    <w:rsid w:val="000F2784"/>
    <w:rsid w:val="00101C98"/>
    <w:rsid w:val="00102087"/>
    <w:rsid w:val="00115191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022B4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0300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11FA"/>
    <w:rsid w:val="007154FA"/>
    <w:rsid w:val="007253B9"/>
    <w:rsid w:val="00731B17"/>
    <w:rsid w:val="0073531C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C6CF6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3D3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12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436F"/>
    <w:rsid w:val="00DC7D95"/>
    <w:rsid w:val="00DE3DCF"/>
    <w:rsid w:val="00DF2545"/>
    <w:rsid w:val="00E01B03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3DBD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649A1"/>
    <w:rsid w:val="00F748E8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97960-C3B4-4936-95A9-2C38723F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g</cp:lastModifiedBy>
  <cp:revision>3</cp:revision>
  <cp:lastPrinted>2019-09-02T07:26:00Z</cp:lastPrinted>
  <dcterms:created xsi:type="dcterms:W3CDTF">2019-09-02T07:26:00Z</dcterms:created>
  <dcterms:modified xsi:type="dcterms:W3CDTF">2019-11-11T01:13:00Z</dcterms:modified>
</cp:coreProperties>
</file>