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宋体" w:cs="宋体"/>
          <w:b/>
          <w:bCs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21"/>
          <w14:textFill>
            <w14:solidFill>
              <w14:schemeClr w14:val="tx1"/>
            </w14:solidFill>
          </w14:textFill>
        </w:rPr>
        <w:t>附件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古代经典名方关键信息表（“异功散”等儿科</w:t>
      </w:r>
      <w:r>
        <w:rPr>
          <w:rFonts w:ascii="宋体" w:hAnsi="宋体" w:eastAsia="宋体" w:cs="宋体"/>
          <w:b/>
          <w:bCs/>
          <w:color w:val="000000" w:themeColor="text1"/>
          <w:sz w:val="40"/>
          <w:szCs w:val="24"/>
          <w14:textFill>
            <w14:solidFill>
              <w14:schemeClr w14:val="tx1"/>
            </w14:solidFill>
          </w14:textFill>
        </w:rPr>
        <w:t>7首方剂）</w:t>
      </w:r>
    </w:p>
    <w:p>
      <w:pPr>
        <w:spacing w:line="360" w:lineRule="auto"/>
        <w:jc w:val="left"/>
        <w:outlineLvl w:val="0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（一）异功散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364"/>
        <w:gridCol w:w="1248"/>
        <w:gridCol w:w="4142"/>
        <w:gridCol w:w="1282"/>
        <w:gridCol w:w="1212"/>
        <w:gridCol w:w="1410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9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1074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36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2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14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《小儿药证直诀》（宋•钱乙）</w:t>
            </w:r>
          </w:p>
        </w:tc>
        <w:tc>
          <w:tcPr>
            <w:tcW w:w="2364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人参（切去顶）、茯苓（去皮）、白术、陈皮（剉）、甘草各等分。右为细末，每服二钱，水一盏，生姜五片，枣两个，同煎至七分，食前，温服，量多少与之。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五加科植物人参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Panax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ginseng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Mey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上药粉碎为细末，每服8.26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，加水300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，生姜5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.00g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枣6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.00g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，同煎至210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，饭前温服。可据不同年龄酌情加减用量。</w:t>
            </w:r>
          </w:p>
        </w:tc>
        <w:tc>
          <w:tcPr>
            <w:tcW w:w="1780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【功效】健脾益气，行气和胃。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【主治】小儿脾胃气虚或兼气滞证。症见不思饮食，大便溏薄，胸脘痞闷不舒，或呕吐、泄泻，舌淡，苔薄，脉弱。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多孔菌科真菌茯苓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Poria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cocos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(Schw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Wolf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的干燥菌核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白术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菊科植物白术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Atractylodes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macrocephala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Koidz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.的干燥根茎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陈皮</w:t>
            </w:r>
          </w:p>
        </w:tc>
        <w:tc>
          <w:tcPr>
            <w:tcW w:w="4142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芸香科植物橘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Citrus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reticulata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Blanco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及其栽培变种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的干燥成熟果皮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Fisch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姜科植物姜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Zingiber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officinale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Rosc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新鲜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根茎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鲜品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5.00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大枣</w:t>
            </w:r>
          </w:p>
        </w:tc>
        <w:tc>
          <w:tcPr>
            <w:tcW w:w="414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鼠李科植物枣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Ziziphus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jujuba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Mill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6.00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41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0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35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438" w:type="dxa"/>
            <w:gridSpan w:val="7"/>
          </w:tcPr>
          <w:p>
            <w:p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本方组成中并未明确说明用量，结合方剂组成及每服量，按日服三次计算，则本方的日服总量为24.78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。各药的日服量可折算如下：人参4.96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、茯苓4.96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、白术4.96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、陈皮4.96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、甘草4.96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另加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生姜15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.00g、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大枣18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.00g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。本方未明确日服用次数，应结合安全性评价结果及临床用药实际确定日服总量，日服1-3次遵医嘱使用。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left"/>
        <w:outlineLvl w:val="0"/>
        <w:rPr>
          <w:rFonts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（二）泻黄散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2377"/>
        <w:gridCol w:w="1188"/>
        <w:gridCol w:w="4392"/>
        <w:gridCol w:w="1188"/>
        <w:gridCol w:w="1188"/>
        <w:gridCol w:w="139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1110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37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39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39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6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《小儿药证直诀》（宋•钱乙）</w:t>
            </w:r>
          </w:p>
        </w:tc>
        <w:tc>
          <w:tcPr>
            <w:tcW w:w="2377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藿香叶七钱，山栀子仁一钱，石膏五钱，甘草三两，防风四两（去芦，切焙）。右剉，同蜜酒微炒香，为细末，每服一钱至二钱，水一盏，煎至五分，温服清汁，无时。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43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唇形科植物广藿香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Pogostemon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cablin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(Blanco) Benth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.的干燥叶片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广藿香叶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28.91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96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上药粉碎为粗粒，加蜜和酒微炒香，再粉碎为细末，每服6.20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，加水300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，煎至150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，温服，可不定时服用。</w:t>
            </w:r>
          </w:p>
        </w:tc>
        <w:tc>
          <w:tcPr>
            <w:tcW w:w="1758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【功效】泻脾胃伏火。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【主治】小儿脾胃伏火证。症见口疮口臭、烦渴易饥、口燥唇干、舌红脉数；以及脾热弄舌、吐舌等。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栀子</w:t>
            </w:r>
          </w:p>
        </w:tc>
        <w:tc>
          <w:tcPr>
            <w:tcW w:w="43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茜草科植物栀子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Gardenia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jasminoides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Ellis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的干燥成熟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果实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栀子仁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4.13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石膏</w:t>
            </w:r>
          </w:p>
        </w:tc>
        <w:tc>
          <w:tcPr>
            <w:tcW w:w="43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硫酸盐类矿物硬石膏族石膏，主含含水硫酸钙（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CaSO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·2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392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Fisch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123.90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防风</w:t>
            </w:r>
          </w:p>
        </w:tc>
        <w:tc>
          <w:tcPr>
            <w:tcW w:w="43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伞形科植物防风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Saposhnikovia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divaricata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(Turcz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Schischk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防风（焙）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165.20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黄酒</w:t>
            </w:r>
          </w:p>
        </w:tc>
        <w:tc>
          <w:tcPr>
            <w:tcW w:w="4392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参考国家标准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13662-2018传统型黄酒（以糯米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Oryza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sativa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var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glutinosa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为原料）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蜂蜜</w:t>
            </w:r>
          </w:p>
        </w:tc>
        <w:tc>
          <w:tcPr>
            <w:tcW w:w="439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蜜蜂科昆虫中华蜜蜂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Apis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cerana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Fabricius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所酿的蜜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39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86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487" w:type="dxa"/>
            <w:gridSpan w:val="7"/>
          </w:tcPr>
          <w:p>
            <w:pPr>
              <w:numPr>
                <w:ilvl w:val="0"/>
                <w:numId w:val="1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本方中山栀子注明药用部位为仁，建议参考《中国药典》2020年版益智、草果等药材表述，来源定为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茜草科植物栀子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Gardenia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jasminoides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Ellis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的干燥成熟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果实，炮制规格定为栀子仁，即除去杂质及外壳后入药。</w:t>
            </w:r>
          </w:p>
          <w:p>
            <w:pPr>
              <w:numPr>
                <w:ilvl w:val="0"/>
                <w:numId w:val="1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本方中防风注明去芦润切后焙的操作，其目的为使药材质地酥脆，便于后续粉碎，因此建议尊重原方炮制方法，可参考地方标准如《安徽省中药炮制规范》2005年版中的焙法。</w:t>
            </w:r>
          </w:p>
          <w:p>
            <w:pPr>
              <w:numPr>
                <w:ilvl w:val="0"/>
                <w:numId w:val="1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本方直接折算剂量并非每日服量，结合方剂组成及每服量，按日服三次计算，则本方的日服总量为18.60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。各药的日服量折算约如下：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藿香1.57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，栀子0.22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，石膏1.12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，甘草6.72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，防风8.96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。本方未明确日服用次数，应结合安全性评价结果及临床用药实际确定日服总量，日服1-3次遵医嘱使用。</w:t>
            </w:r>
          </w:p>
        </w:tc>
      </w:tr>
    </w:tbl>
    <w:p>
      <w:pPr>
        <w:spacing w:line="400" w:lineRule="exact"/>
        <w:jc w:val="left"/>
        <w:outlineLvl w:val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（三）白术散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316"/>
        <w:gridCol w:w="1200"/>
        <w:gridCol w:w="4094"/>
        <w:gridCol w:w="1342"/>
        <w:gridCol w:w="1272"/>
        <w:gridCol w:w="1312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95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0978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3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《小儿药证直诀》（宋•钱乙）</w:t>
            </w:r>
          </w:p>
        </w:tc>
        <w:tc>
          <w:tcPr>
            <w:tcW w:w="2316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人参二钱五分，白茯苓五钱，白术五钱（炒），藿香叶五钱，木香二钱，甘草一钱，葛根五钱。右㕮咀，每服三钱，水煎。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</w:t>
            </w:r>
          </w:p>
        </w:tc>
        <w:tc>
          <w:tcPr>
            <w:tcW w:w="4094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五加科植物人参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Panax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ginseng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Mey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10.33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上药粉碎成粗粒，每服12.39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，水煎服。</w:t>
            </w:r>
          </w:p>
        </w:tc>
        <w:tc>
          <w:tcPr>
            <w:tcW w:w="1758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【功效】健脾和胃，益气止泻。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【主治】小儿脾胃虚弱、津虚内热证。症见呕吐泄泻，频作不止，口渴烦躁，但欲饮水，乳食不进，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体瘦虚弱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，舌淡少津，苔薄，脉细弱。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4094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多孔菌科真菌茯苓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Poria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cocos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Schw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Wolf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的白色干燥菌核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白术</w:t>
            </w:r>
          </w:p>
        </w:tc>
        <w:tc>
          <w:tcPr>
            <w:tcW w:w="409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菊科植物白术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Atractylodes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macrocephala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Koidz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.的干燥根茎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土炒白术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广藿香</w:t>
            </w:r>
          </w:p>
        </w:tc>
        <w:tc>
          <w:tcPr>
            <w:tcW w:w="4094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唇形科植物广藿香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Pogostemon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cablin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(Blanco ) Benth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.的干燥叶片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广藿香叶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木香</w:t>
            </w:r>
          </w:p>
        </w:tc>
        <w:tc>
          <w:tcPr>
            <w:tcW w:w="4094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菊科植物木香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Aucklandia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lappa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Decne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8.26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094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Fisch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4.13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葛根或粉葛</w:t>
            </w:r>
          </w:p>
        </w:tc>
        <w:tc>
          <w:tcPr>
            <w:tcW w:w="4094" w:type="dxa"/>
            <w:vAlign w:val="center"/>
          </w:tcPr>
          <w:p>
            <w:pPr>
              <w:pStyle w:val="5"/>
              <w:widowControl/>
              <w:rPr>
                <w:rFonts w:hint="default" w:ascii="Times New Roman" w:hAnsi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豆科植物野葛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Pueraria</w:t>
            </w:r>
            <w:r>
              <w:rPr>
                <w:rFonts w:hint="default"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lobata</w:t>
            </w: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(Willd</w:t>
            </w:r>
            <w:r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) Ohwi 或</w:t>
            </w:r>
            <w:r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甘葛藤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Pueraria</w:t>
            </w:r>
            <w:r>
              <w:rPr>
                <w:rFonts w:hint="default"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thomsonii</w:t>
            </w:r>
            <w:r>
              <w:rPr>
                <w:rFonts w:hint="default" w:ascii="Times New Roman" w:hAnsi="Times New Roman"/>
                <w:i/>
                <w:iCs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Benth</w:t>
            </w:r>
            <w:r>
              <w:rPr>
                <w:rFonts w:hint="default" w:ascii="Times New Roman" w:hAnsi="Times New Roman"/>
                <w:color w:val="000000" w:themeColor="text1"/>
                <w:kern w:val="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.的干燥根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31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7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294" w:type="dxa"/>
            <w:gridSpan w:val="7"/>
          </w:tcPr>
          <w:p>
            <w:p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1.葛根历代本草多认为作粉更妙，明末以来有“葛根竭胃阴”之说，且本方治疗津液枯竭，因此推荐豆科植物野葛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Pueraria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lobata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Willd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Ohwi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粉性足者或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甘葛藤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Pueraria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thomsonii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Benth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入药。</w:t>
            </w:r>
          </w:p>
          <w:p>
            <w:p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宋代白术多用土、米泔水、人乳等多种辅料进行炮制，对于脾虚则多用土炒。本方注明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“炒”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，有鉴于此，建议采用土炒。建议参考《全国中药饮片炮制规范》1988年版土炒白术方法炮制。</w:t>
            </w:r>
          </w:p>
          <w:p>
            <w:p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本方直接折算剂量并非每日服量，结合方剂组成及每服量，按日服三次计算，则本方的日服总量为37.17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。各药的日服量折算如下：人参3.64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，茯苓7.29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，白术7.29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广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藿香7.29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，木香2.92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，甘草1.46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，葛根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或粉葛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7.29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。本方未明确日服用次数，应结合安全性评价结果及临床用药实际确定日服总量，日服1-3次遵医嘱使用。</w:t>
            </w:r>
          </w:p>
        </w:tc>
      </w:tr>
    </w:tbl>
    <w:p>
      <w:pPr>
        <w:spacing w:line="400" w:lineRule="exact"/>
        <w:jc w:val="left"/>
        <w:outlineLvl w:val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（四）消乳丸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2376"/>
        <w:gridCol w:w="1356"/>
        <w:gridCol w:w="4128"/>
        <w:gridCol w:w="1224"/>
        <w:gridCol w:w="1368"/>
        <w:gridCol w:w="1236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0870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37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35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12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36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55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《婴童百问》（明•鲁伯嗣）</w:t>
            </w:r>
          </w:p>
        </w:tc>
        <w:tc>
          <w:tcPr>
            <w:tcW w:w="2376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香附一两（炒），甘草（炙）、陈皮各半两，缩砂仁、神曲（炒）、麦芽（炒）各一两。右为末，泡雪糕丸如黍米大，七岁以上绿豆大三十丸，食后姜汤下。</w:t>
            </w:r>
          </w:p>
        </w:tc>
        <w:tc>
          <w:tcPr>
            <w:tcW w:w="13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香附</w:t>
            </w:r>
          </w:p>
        </w:tc>
        <w:tc>
          <w:tcPr>
            <w:tcW w:w="412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莎草科植物莎草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Cyperus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rotundus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.的干燥根茎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炒香附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37.30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见备注</w:t>
            </w:r>
          </w:p>
        </w:tc>
        <w:tc>
          <w:tcPr>
            <w:tcW w:w="1558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【功效】温中理脾，消食和胃。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【主治】小儿积滞证。症见呕吐乳食，脘胀腹痛，不欲吮乳，面黄身热，烦躁不宁，舌苔白厚，脉沉。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12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Fisch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炒甘草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18.65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陈皮</w:t>
            </w:r>
          </w:p>
        </w:tc>
        <w:tc>
          <w:tcPr>
            <w:tcW w:w="412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芸香科植物橘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Citrus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reticulata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Blanco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及其栽培变种的干燥成熟果皮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18.65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val="zh-TW"/>
                <w14:textFill>
                  <w14:solidFill>
                    <w14:schemeClr w14:val="tx1"/>
                  </w14:solidFill>
                </w14:textFill>
              </w:rPr>
              <w:t>砂仁</w:t>
            </w:r>
          </w:p>
        </w:tc>
        <w:tc>
          <w:tcPr>
            <w:tcW w:w="4128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姜科植物阳春砂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Amomum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villosum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Lour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缩砂仁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37.30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六神曲</w:t>
            </w:r>
          </w:p>
        </w:tc>
        <w:tc>
          <w:tcPr>
            <w:tcW w:w="412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以苦杏仁、赤豆、麦粉、麸皮为基质，加入鲜苍耳草、鲜辣蓼、鲜青蒿的液汁拌制，经发酵后制得的干燥曲块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炒六神曲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37.30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7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麦芽</w:t>
            </w:r>
          </w:p>
        </w:tc>
        <w:tc>
          <w:tcPr>
            <w:tcW w:w="4128" w:type="dxa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禾本科植物大麦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Hordeum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vulgare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.的成熟果实经发芽干燥的炮制加工品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炒麦芽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37.30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27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246" w:type="dxa"/>
            <w:gridSpan w:val="7"/>
          </w:tcPr>
          <w:p>
            <w:pPr>
              <w:numPr>
                <w:ilvl w:val="0"/>
                <w:numId w:val="2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香附参考《中国药典》2020年版清炒法；炒甘草参考《中国药典》2020年版清炒法，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将甘草原药材除去杂质，洗净，润透，切厚片，炒至微黄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，干燥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本方中缩砂仁注明药用部位为仁，建议参考《中国药典》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2020年版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益智、草果等药材表述，来源定为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姜科植物阳春砂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Amomum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villosum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Lour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eastAsia="zh-TW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的干燥成熟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果实，炮制规格定为缩砂仁，即除去杂质及外壳后入药；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六神曲采用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与古代加工工艺接近的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《上海市中药饮片炮制规范》2018年版打汁法制作，并参考《中国药典》2020年版清炒法，炒制后入药；炒麦芽参照《中国药典》2020年版相应炮制规格。</w:t>
            </w:r>
          </w:p>
          <w:p>
            <w:pPr>
              <w:numPr>
                <w:ilvl w:val="0"/>
                <w:numId w:val="2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该版本制剂方法较为复杂，可参照明代《保婴撮要》版本消乳丸制剂方法：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“右为末，米糊丸如黍米大，每服二十丸，姜汤下”，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即将上药粉碎为细末，用米糊制成黍米大（直径约2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）的小丸，每次20丸，姜汤送服。建议按香附:甘草:陈皮:砂仁:六神曲:麦芽=2:1:1:2:2:2的比例，制成丸径约2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的丸，每服20丸。本方未明确日服用次数，应结合安全性评价结果及临床用药实际确定日服总量，日服1-3次遵医嘱使用。</w:t>
            </w:r>
          </w:p>
        </w:tc>
      </w:tr>
    </w:tbl>
    <w:p>
      <w:pPr>
        <w:spacing w:line="400" w:lineRule="exact"/>
        <w:jc w:val="left"/>
        <w:outlineLvl w:val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（五）苏葶丸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92"/>
        <w:gridCol w:w="1272"/>
        <w:gridCol w:w="3948"/>
        <w:gridCol w:w="1292"/>
        <w:gridCol w:w="1276"/>
        <w:gridCol w:w="1516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1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1062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29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2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394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29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75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《医宗金鉴》（清•吴谦）</w:t>
            </w:r>
          </w:p>
        </w:tc>
        <w:tc>
          <w:tcPr>
            <w:tcW w:w="2292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南苏子（炒）、苦葶苈子（微炒）各等分。右为细末，蒸枣肉为丸，如麻子大。每服五丸至七丸，淡姜汤下。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紫苏子</w:t>
            </w:r>
          </w:p>
        </w:tc>
        <w:tc>
          <w:tcPr>
            <w:tcW w:w="394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唇形科植物紫苏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Perilla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frutescens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Britt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:lang w:val="zh-TW"/>
                <w14:textFill>
                  <w14:solidFill>
                    <w14:schemeClr w14:val="tx1"/>
                  </w14:solidFill>
                </w14:textFill>
              </w:rPr>
              <w:t>炒紫苏子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16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上药粉碎为细末，蒸枣肉为丸，做成麻子大小的小丸。每服5-7丸，用淡姜汤送服。</w:t>
            </w:r>
          </w:p>
        </w:tc>
        <w:tc>
          <w:tcPr>
            <w:tcW w:w="1758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【功效】泻肺降逆，利水化饮。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【主治】小儿饮停上焦证。症见喘满不得卧，面身水肿，小便不利，舌淡红，苔薄，脉沉。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葶苈子</w:t>
            </w:r>
          </w:p>
        </w:tc>
        <w:tc>
          <w:tcPr>
            <w:tcW w:w="394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十字花科植物独行菜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Lepidium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apetalum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Willd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.的干燥成熟种子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炒葶苈子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9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大枣</w:t>
            </w:r>
          </w:p>
        </w:tc>
        <w:tc>
          <w:tcPr>
            <w:tcW w:w="394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鼠李科植物枣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Ziziphus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jujuba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Mill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51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19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354" w:type="dxa"/>
            <w:gridSpan w:val="7"/>
          </w:tcPr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炒紫苏子和炒葶苈子参照《中国药典》2020年版相应炮制规格。</w:t>
            </w:r>
          </w:p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本方组成中未明确具体药量，仅说明各药为等比例用量，建议按紫苏子:葶苈子=1:1的比例，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蒸枣肉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制成丸径约3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的丸，每服6丸。本方未明确日服用次数，应结合安全性评价结果及临床用药实际确定日服总量，日服1-3次遵医嘱使用。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outlineLvl w:val="0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（六）人参五味子汤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149"/>
        <w:gridCol w:w="1260"/>
        <w:gridCol w:w="4741"/>
        <w:gridCol w:w="1244"/>
        <w:gridCol w:w="1189"/>
        <w:gridCol w:w="1255"/>
        <w:gridCol w:w="1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3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1230" w:type="dxa"/>
            <w:gridSpan w:val="6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14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74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244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25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541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《幼幼集成》（清•陈复正）</w:t>
            </w:r>
          </w:p>
        </w:tc>
        <w:tc>
          <w:tcPr>
            <w:tcW w:w="2149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官拣参一钱，漂白术钱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，白云苓一钱，北五味五分，杭麦冬一钱，炙甘草八分。生姜三片，大枣三枚，水煎，温服。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</w:t>
            </w:r>
          </w:p>
        </w:tc>
        <w:tc>
          <w:tcPr>
            <w:tcW w:w="474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五加科植物人参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Panax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ginseng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Mey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3.73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水煎，温服。</w:t>
            </w:r>
          </w:p>
        </w:tc>
        <w:tc>
          <w:tcPr>
            <w:tcW w:w="1541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【功效】健脾补肺，益气止咳。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【主治】小儿脾肺气虚证。症见咳嗽日久不愈，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少气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，面白唇白，舌淡，苔薄白，脉细无力。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白术</w:t>
            </w:r>
          </w:p>
        </w:tc>
        <w:tc>
          <w:tcPr>
            <w:tcW w:w="4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菊科植物白术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Atractylodes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macrocephala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Koidz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.的干燥根茎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漂白术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5.60g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茯苓</w:t>
            </w:r>
          </w:p>
        </w:tc>
        <w:tc>
          <w:tcPr>
            <w:tcW w:w="474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多孔菌科真菌茯苓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Poria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cocos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(Schw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Wolf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白色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干燥菌核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3.73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五味子</w:t>
            </w:r>
          </w:p>
        </w:tc>
        <w:tc>
          <w:tcPr>
            <w:tcW w:w="474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木兰科植物五味子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Schisandra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chinensis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(Turcz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) Baill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1.87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麦冬</w:t>
            </w:r>
          </w:p>
        </w:tc>
        <w:tc>
          <w:tcPr>
            <w:tcW w:w="4741" w:type="dxa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百合科植物麦冬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Ophiopogon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japonicus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(L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f) Ker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Gawl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.的干燥块根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3.73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74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Fisch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.的干燥根和根茎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炒甘草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2.98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474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姜科植物姜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Zingiber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officinale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Rosc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新鲜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根茎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鲜品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3.00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9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大枣</w:t>
            </w:r>
          </w:p>
        </w:tc>
        <w:tc>
          <w:tcPr>
            <w:tcW w:w="4741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鼠李科植物枣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Ziziphus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jujuba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Mill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.的干燥成熟果实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9.00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</w:t>
            </w:r>
          </w:p>
        </w:tc>
        <w:tc>
          <w:tcPr>
            <w:tcW w:w="1255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094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379" w:type="dxa"/>
            <w:gridSpan w:val="7"/>
          </w:tcPr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鉴于《中国药典》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2020年版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人参项下来源根据生产方式不同分为园参和林下山参，两者性状、品质与安全性指标具有明显差异，加之本方注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明“官拣参”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，且为儿科虚证处方，建议优先选用林下山参规格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鉴于当前麦冬不同产地生产方式有较大区别，浙江省栽培年限为三年，其性状、气味及内在成分均有差异，品质差异较大，本方注明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杭麦冬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，建议选用《浙江省中药炮制规范》2015年版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“浙麦冬”规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格。</w:t>
            </w:r>
          </w:p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漂白术可参考《江西省中药饮片炮制规范》2008年版相应炮制规格。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炒甘草建议参考《中国药典》2020年版中清炒法，“将甘草原药材除去杂质，洗净，润透，切厚片，炒至微黄，干燥”。</w:t>
            </w:r>
          </w:p>
        </w:tc>
      </w:tr>
    </w:tbl>
    <w:p>
      <w:pPr>
        <w:spacing w:line="400" w:lineRule="exact"/>
        <w:jc w:val="left"/>
        <w:outlineLvl w:val="0"/>
        <w:rPr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（七）清宁散</w:t>
      </w:r>
    </w:p>
    <w:tbl>
      <w:tblPr>
        <w:tblStyle w:val="7"/>
        <w:tblW w:w="144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352"/>
        <w:gridCol w:w="1260"/>
        <w:gridCol w:w="4188"/>
        <w:gridCol w:w="1440"/>
        <w:gridCol w:w="1428"/>
        <w:gridCol w:w="1236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3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基本信息</w:t>
            </w:r>
          </w:p>
        </w:tc>
        <w:tc>
          <w:tcPr>
            <w:tcW w:w="11050" w:type="dxa"/>
            <w:gridSpan w:val="6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现代对应情况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出处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处方、制法及用法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药味名称</w:t>
            </w:r>
          </w:p>
        </w:tc>
        <w:tc>
          <w:tcPr>
            <w:tcW w:w="418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基原及用药部位</w:t>
            </w:r>
          </w:p>
        </w:tc>
        <w:tc>
          <w:tcPr>
            <w:tcW w:w="1440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炮制规格</w:t>
            </w:r>
          </w:p>
        </w:tc>
        <w:tc>
          <w:tcPr>
            <w:tcW w:w="142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折算剂量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用法用量</w:t>
            </w:r>
          </w:p>
        </w:tc>
        <w:tc>
          <w:tcPr>
            <w:tcW w:w="1498" w:type="dxa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功能主治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《幼幼集成》（清•陈复正）</w:t>
            </w:r>
          </w:p>
        </w:tc>
        <w:tc>
          <w:tcPr>
            <w:tcW w:w="2352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桑白皮（蜜炒），甜葶苈（微炒），赤茯苓（酒炒），车前子（炒），炙甘草减半。右为细末，每服五分，生姜、大枣煎汤调服。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桑白皮</w:t>
            </w:r>
          </w:p>
        </w:tc>
        <w:tc>
          <w:tcPr>
            <w:tcW w:w="418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桑科植物桑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Morus alba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L.的干燥根皮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蜜桑白皮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0.42g</w:t>
            </w:r>
          </w:p>
        </w:tc>
        <w:tc>
          <w:tcPr>
            <w:tcW w:w="1236" w:type="dxa"/>
            <w:vMerge w:val="restart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上药粉碎为细末，每服1.87g，生姜、大枣煎汤调服。</w:t>
            </w:r>
          </w:p>
        </w:tc>
        <w:tc>
          <w:tcPr>
            <w:tcW w:w="1498" w:type="dxa"/>
            <w:vMerge w:val="restart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【功效】清肺宁心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泻肺止咳。</w:t>
            </w:r>
          </w:p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【主治】小儿心肺郁热之咳嗽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症见咳嗽有声，面红，发热，心烦，或咽痛声哑，舌红少津，苔黄，脉滑数。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葶苈子</w:t>
            </w:r>
          </w:p>
        </w:tc>
        <w:tc>
          <w:tcPr>
            <w:tcW w:w="418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十字花科植物播娘蒿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Descurainia sophia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(L. ) Webb. ex Prantl.的干燥成熟种子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炒葶苈子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0.42g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赤茯苓</w:t>
            </w:r>
          </w:p>
        </w:tc>
        <w:tc>
          <w:tcPr>
            <w:tcW w:w="4188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多孔菌科真菌茯苓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Poria cocos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(Schw. ) Wolf呈淡棕色、淡红色的干燥菌核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酒炒赤茯苓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0.42g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车前子</w:t>
            </w:r>
          </w:p>
        </w:tc>
        <w:tc>
          <w:tcPr>
            <w:tcW w:w="418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车前科植物车前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Plantago asiatica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L.的干燥成熟种子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炒车前子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0.42g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甘草</w:t>
            </w:r>
          </w:p>
        </w:tc>
        <w:tc>
          <w:tcPr>
            <w:tcW w:w="4188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豆科植物甘草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Glycyrrhiza uralensis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Fisch.的干燥根和根茎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炒甘草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0.21g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生姜</w:t>
            </w:r>
          </w:p>
        </w:tc>
        <w:tc>
          <w:tcPr>
            <w:tcW w:w="4188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姜科植物姜</w:t>
            </w:r>
            <w:r>
              <w:rPr>
                <w:rFonts w:ascii="Times New Roman" w:hAnsi="Times New Roman" w:eastAsia="宋体" w:cs="Times New Roman"/>
                <w:bCs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Zingiber officinale 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Rosc.的新鲜根茎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鲜品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52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大枣</w:t>
            </w:r>
          </w:p>
        </w:tc>
        <w:tc>
          <w:tcPr>
            <w:tcW w:w="4188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鼠李科植物枣</w:t>
            </w:r>
            <w:r>
              <w:rPr>
                <w:rFonts w:ascii="Times New Roman" w:hAnsi="Times New Roman" w:eastAsia="宋体" w:cs="Times New Roman"/>
                <w:i/>
                <w:iCs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Ziziphus jujuba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Mill.的干燥成熟果实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生品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236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8" w:type="dxa"/>
            <w:vMerge w:val="continue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071" w:type="dxa"/>
          </w:tcPr>
          <w:p>
            <w:pP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3402" w:type="dxa"/>
            <w:gridSpan w:val="7"/>
          </w:tcPr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桑白皮参照《中国药典》2020年版蜜桑白皮规格；葶苈子参照《中国药典》2020年版炒葶苈子规格；本方明确强调用赤茯苓，因此建议用茯苓性状呈淡棕色、淡红色者。本方中茯苓注明炮制方法为酒炒，可参考《中国药典》2020年版酒炙法；车前子参考《中国药典》2020年版清炒法，炒制后入药；炒甘草建议参考《中国药典》2020年版中清炒法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将甘草原药材除去杂质，洗净，润透，切厚片，炒至微黄，干燥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255"/>
                <w:numId w:val="0"/>
              </w:numPr>
              <w:ind w:firstLine="440" w:firstLineChars="200"/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2"/>
                <w:szCs w:val="20"/>
                <w14:textFill>
                  <w14:solidFill>
                    <w14:schemeClr w14:val="tx1"/>
                  </w14:solidFill>
                </w14:textFill>
              </w:rPr>
              <w:t>本方组成中并未明确说明用量，结合方剂组成及每服量，按日服三次计算，则本方的日服总量约为5.61g，各药的日服量折算如下：桑白皮1.25g，葶苈子1.25g，赤茯苓1.25g，车前子1.25g，甘草0.62g。本方未明确日服用次数，应结合安全性评价结果及临床用药实际确定日服总量，日服1-3次遵医嘱使用。</w:t>
            </w:r>
          </w:p>
        </w:tc>
      </w:tr>
    </w:tbl>
    <w:p>
      <w:pPr>
        <w:rPr>
          <w:rFonts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：由于剂型和煎煮法不同，表中各药折算剂量与备注中的日服量可能存在差异（由小数点进位导致），建议以备注中各药的日服量折算结果进行研发。</w:t>
      </w:r>
    </w:p>
    <w:p>
      <w:pPr>
        <w:spacing w:line="600" w:lineRule="exact"/>
        <w:jc w:val="right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sectPr>
      <w:type w:val="continuous"/>
      <w:pgSz w:w="16838" w:h="11906" w:orient="landscape"/>
      <w:pgMar w:top="1474" w:right="1701" w:bottom="147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275BB"/>
    <w:multiLevelType w:val="singleLevel"/>
    <w:tmpl w:val="979275BB"/>
    <w:lvl w:ilvl="0" w:tentative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abstractNum w:abstractNumId="1">
    <w:nsid w:val="B04BFA22"/>
    <w:multiLevelType w:val="singleLevel"/>
    <w:tmpl w:val="B04BFA22"/>
    <w:lvl w:ilvl="0" w:tentative="0">
      <w:start w:val="1"/>
      <w:numFmt w:val="decimal"/>
      <w:suff w:val="nothing"/>
      <w:lvlText w:val="%1."/>
      <w:lvlJc w:val="left"/>
      <w:pPr>
        <w:tabs>
          <w:tab w:val="left" w:pos="312"/>
        </w:tabs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0MmQ3MmUyYzhiMDNlMjhmOGIzYmEwZDRiOTcyMjgifQ=="/>
  </w:docVars>
  <w:rsids>
    <w:rsidRoot w:val="00174762"/>
    <w:rsid w:val="0002725F"/>
    <w:rsid w:val="00054F8C"/>
    <w:rsid w:val="000B3670"/>
    <w:rsid w:val="001430AB"/>
    <w:rsid w:val="00146348"/>
    <w:rsid w:val="00174762"/>
    <w:rsid w:val="00194BCD"/>
    <w:rsid w:val="001B0CEB"/>
    <w:rsid w:val="001D073B"/>
    <w:rsid w:val="001E261D"/>
    <w:rsid w:val="001E599B"/>
    <w:rsid w:val="00235BCE"/>
    <w:rsid w:val="00285A87"/>
    <w:rsid w:val="002E0FFA"/>
    <w:rsid w:val="002F706F"/>
    <w:rsid w:val="00353C7B"/>
    <w:rsid w:val="0037608E"/>
    <w:rsid w:val="00392F07"/>
    <w:rsid w:val="003E1CF1"/>
    <w:rsid w:val="004052B3"/>
    <w:rsid w:val="004231CE"/>
    <w:rsid w:val="0042617E"/>
    <w:rsid w:val="00471E85"/>
    <w:rsid w:val="00477A1C"/>
    <w:rsid w:val="00496FFE"/>
    <w:rsid w:val="004A6C4D"/>
    <w:rsid w:val="004D448F"/>
    <w:rsid w:val="004E0438"/>
    <w:rsid w:val="004F1697"/>
    <w:rsid w:val="00504E51"/>
    <w:rsid w:val="00524CD1"/>
    <w:rsid w:val="00543D76"/>
    <w:rsid w:val="005635C9"/>
    <w:rsid w:val="005B01A7"/>
    <w:rsid w:val="005B3300"/>
    <w:rsid w:val="005B39E1"/>
    <w:rsid w:val="005F141E"/>
    <w:rsid w:val="00666DCA"/>
    <w:rsid w:val="0067515C"/>
    <w:rsid w:val="006A4420"/>
    <w:rsid w:val="006C4AD2"/>
    <w:rsid w:val="007079D4"/>
    <w:rsid w:val="007444FF"/>
    <w:rsid w:val="007B2757"/>
    <w:rsid w:val="007B3D43"/>
    <w:rsid w:val="007B7F93"/>
    <w:rsid w:val="008052E2"/>
    <w:rsid w:val="008270F3"/>
    <w:rsid w:val="008357D5"/>
    <w:rsid w:val="00862D3D"/>
    <w:rsid w:val="00876A1E"/>
    <w:rsid w:val="00883640"/>
    <w:rsid w:val="008C06B3"/>
    <w:rsid w:val="00924E89"/>
    <w:rsid w:val="009613B6"/>
    <w:rsid w:val="009715FA"/>
    <w:rsid w:val="00975E8E"/>
    <w:rsid w:val="00984C68"/>
    <w:rsid w:val="009B1B10"/>
    <w:rsid w:val="009C69C9"/>
    <w:rsid w:val="00A25461"/>
    <w:rsid w:val="00A862E6"/>
    <w:rsid w:val="00A91747"/>
    <w:rsid w:val="00A93BE3"/>
    <w:rsid w:val="00AC7900"/>
    <w:rsid w:val="00AD488E"/>
    <w:rsid w:val="00AF7E59"/>
    <w:rsid w:val="00B01CCA"/>
    <w:rsid w:val="00B36353"/>
    <w:rsid w:val="00B70252"/>
    <w:rsid w:val="00B96C00"/>
    <w:rsid w:val="00BE1D73"/>
    <w:rsid w:val="00C21EC6"/>
    <w:rsid w:val="00C87BB9"/>
    <w:rsid w:val="00CE4F42"/>
    <w:rsid w:val="00D0611B"/>
    <w:rsid w:val="00D22CDE"/>
    <w:rsid w:val="00D4734B"/>
    <w:rsid w:val="00D5570E"/>
    <w:rsid w:val="00DD55A8"/>
    <w:rsid w:val="00E30071"/>
    <w:rsid w:val="00E346CD"/>
    <w:rsid w:val="00E62EBE"/>
    <w:rsid w:val="00E652CC"/>
    <w:rsid w:val="00E754BF"/>
    <w:rsid w:val="00E95F03"/>
    <w:rsid w:val="00EB7424"/>
    <w:rsid w:val="00ED113F"/>
    <w:rsid w:val="00F3748A"/>
    <w:rsid w:val="00F53CF8"/>
    <w:rsid w:val="00F63744"/>
    <w:rsid w:val="00F9421D"/>
    <w:rsid w:val="00FB77DA"/>
    <w:rsid w:val="00FC562A"/>
    <w:rsid w:val="01967DCC"/>
    <w:rsid w:val="05152FC4"/>
    <w:rsid w:val="06E415DA"/>
    <w:rsid w:val="099A5DD9"/>
    <w:rsid w:val="0BD75BB1"/>
    <w:rsid w:val="183A09B0"/>
    <w:rsid w:val="1A66465F"/>
    <w:rsid w:val="21694A1E"/>
    <w:rsid w:val="23767063"/>
    <w:rsid w:val="25267111"/>
    <w:rsid w:val="27887AED"/>
    <w:rsid w:val="2B4F1836"/>
    <w:rsid w:val="3D3B749E"/>
    <w:rsid w:val="3F3643C1"/>
    <w:rsid w:val="56AF0889"/>
    <w:rsid w:val="5C78796F"/>
    <w:rsid w:val="61096DE8"/>
    <w:rsid w:val="620677CB"/>
    <w:rsid w:val="6578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2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table" w:styleId="7">
    <w:name w:val="Table Grid"/>
    <w:basedOn w:val="6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8"/>
    <w:link w:val="5"/>
    <w:semiHidden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13">
    <w:name w:val="发文篇名"/>
    <w:basedOn w:val="1"/>
    <w:qFormat/>
    <w:uiPriority w:val="0"/>
    <w:pPr>
      <w:jc w:val="center"/>
    </w:pPr>
    <w:rPr>
      <w:rFonts w:eastAsia="方正小标宋简体"/>
      <w:sz w:val="36"/>
    </w:rPr>
  </w:style>
  <w:style w:type="paragraph" w:customStyle="1" w:styleId="14">
    <w:name w:val="一级标题"/>
    <w:basedOn w:val="1"/>
    <w:qFormat/>
    <w:uiPriority w:val="0"/>
    <w:pPr>
      <w:spacing w:line="360" w:lineRule="auto"/>
      <w:outlineLvl w:val="0"/>
    </w:pPr>
    <w:rPr>
      <w:rFonts w:ascii="黑体" w:hAns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7507F-8B34-48BE-A504-B38D7D0922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4504</Words>
  <Characters>5924</Characters>
  <Lines>46</Lines>
  <Paragraphs>13</Paragraphs>
  <TotalTime>0</TotalTime>
  <ScaleCrop>false</ScaleCrop>
  <LinksUpToDate>false</LinksUpToDate>
  <CharactersWithSpaces>6055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2023-05-31T08:32:00Z</dcterms:created>
  <dc:creator>pazu</dc:creator>
  <cp:lastModifiedBy>WPS_1648090689</cp:lastModifiedBy>
  <cp:lastPrinted>2023-05-31T03:54:00Z</cp:lastPrinted>
  <dcterms:modified xsi:type="dcterms:W3CDTF">2023-06-01T01:43:22Z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F9BA1CE69A0C47F7B4B5D33A18888569_13</vt:lpwstr>
  </property>
</Properties>
</file>