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B3" w:rsidRDefault="00D372F0">
      <w:pPr>
        <w:spacing w:line="640" w:lineRule="exac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  <w:lang w:val="en"/>
        </w:rPr>
        <w:t>附件</w:t>
      </w:r>
    </w:p>
    <w:p w:rsidR="00A275B3" w:rsidRDefault="00A275B3">
      <w:pPr>
        <w:spacing w:line="600" w:lineRule="exact"/>
        <w:jc w:val="center"/>
        <w:rPr>
          <w:rFonts w:eastAsia="黑体"/>
          <w:sz w:val="44"/>
          <w:szCs w:val="44"/>
          <w:lang w:val="en"/>
        </w:rPr>
      </w:pPr>
    </w:p>
    <w:p w:rsidR="00A275B3" w:rsidRDefault="00D372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国家药品监督管理局202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年药品检验</w:t>
      </w:r>
    </w:p>
    <w:p w:rsidR="00A275B3" w:rsidRDefault="00D372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能力验证计划</w:t>
      </w:r>
    </w:p>
    <w:p w:rsidR="00A275B3" w:rsidRDefault="00A275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110"/>
        <w:gridCol w:w="3617"/>
        <w:gridCol w:w="2866"/>
      </w:tblGrid>
      <w:tr w:rsidR="00A275B3">
        <w:trPr>
          <w:trHeight w:val="731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测试/测量项目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可能涉及的测试/测量方法</w:t>
            </w:r>
          </w:p>
        </w:tc>
      </w:tr>
      <w:tr w:rsidR="00A275B3">
        <w:trPr>
          <w:trHeight w:val="68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药品中有关物质检查（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HPLC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有关物质检查（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HPLC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《中国药典》通则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0512</w:t>
            </w:r>
          </w:p>
        </w:tc>
      </w:tr>
      <w:tr w:rsidR="00A275B3">
        <w:trPr>
          <w:trHeight w:val="709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药品中霉菌和酵母菌总数计数能力验证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霉菌和酵母菌总数计数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《中国药典》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年版四部通则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1105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非无菌产品微生物限度检查：微生物计数法</w:t>
            </w:r>
          </w:p>
        </w:tc>
        <w:bookmarkStart w:id="0" w:name="_GoBack"/>
        <w:bookmarkEnd w:id="0"/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栀子中重金属及有害元素的测定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铅、镉、砷、汞、铜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铅、镉、砷、汞、铜测定法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《中国药典》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年版四部通则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2331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原子吸收分光光度法或电感耦合等离子体质谱法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6E53B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</w:t>
            </w:r>
            <w:r w:rsidR="00D372F0">
              <w:rPr>
                <w:color w:val="000000"/>
                <w:kern w:val="0"/>
                <w:sz w:val="22"/>
                <w:szCs w:val="22"/>
                <w:lang w:bidi="ar"/>
              </w:rPr>
              <w:t>银花等药材及饮片显微鉴别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鉴别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《中国药典》（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版一部）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《中国药典》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年版四部通则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橡胶药包材灰分的测定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灰分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《国家药包材标准》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YBB00262005-2015</w:t>
            </w:r>
          </w:p>
        </w:tc>
      </w:tr>
      <w:tr w:rsidR="00A275B3">
        <w:trPr>
          <w:trHeight w:val="3635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血清生化指标检测能力验证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谷丙转氨酶（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ALT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）；谷草转氨酶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(AST)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；碱性磷酸酶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(ALP)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肌酸磷酸激酶（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CK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γ-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谷氨酰转肽酶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(GGT),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乳酸脱氢酶（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LDH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）；总胆红素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(TBIL)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尿素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(UREA)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肌酐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(CRE)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(GLU)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总胆固醇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(CHO)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；甘油三脂（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TG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）；总蛋白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(TP)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白蛋白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(ALB)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；氯离子（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CL-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）；钾离子（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K+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）和钠离子（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Na+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项指标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国际临床化学联合会（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IFCC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）推荐的方法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血浆中甲型肝炎病毒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抗体检测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甲型肝炎病毒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抗体检测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化学发光法、电化学发光法、酶联免疫法等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化妆品金黄色葡萄球菌检验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化妆品金黄色葡萄球菌检验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化妆品安全技术规范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第五章微生物检验方法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5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金黄色葡萄球菌检验方法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化妆品中防腐剂的测定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氯苯甘醚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《化妆品安全技术规范（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年版）》第四章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医用电气设备爬电距离与电气间隙试验能力验证计划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爬电距离、电气间隙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GB 9706.1-2020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《医用电气设备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部分：基本安全和基本性能的通用要求》</w:t>
            </w:r>
          </w:p>
        </w:tc>
      </w:tr>
      <w:tr w:rsidR="00A275B3">
        <w:trPr>
          <w:trHeight w:val="78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75B3" w:rsidRDefault="00D372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绝缘材料耐热性试验能力验证计划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球压试验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5B3" w:rsidRDefault="00D372F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GB 9706.1-2020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医用电气设备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部分：基本安全和基本性能的通用要求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8.8.4.1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机械强度和耐热</w:t>
            </w:r>
          </w:p>
        </w:tc>
      </w:tr>
    </w:tbl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A275B3" w:rsidRDefault="00A275B3">
      <w:pPr>
        <w:spacing w:line="640" w:lineRule="exact"/>
        <w:rPr>
          <w:rFonts w:eastAsia="黑体"/>
          <w:sz w:val="30"/>
          <w:szCs w:val="30"/>
        </w:rPr>
      </w:pPr>
    </w:p>
    <w:p w:rsidR="00D372F0" w:rsidRPr="00C3609E" w:rsidRDefault="00D372F0">
      <w:pPr>
        <w:rPr>
          <w:rFonts w:eastAsia="黑体"/>
          <w:sz w:val="30"/>
          <w:szCs w:val="30"/>
        </w:rPr>
      </w:pPr>
    </w:p>
    <w:sectPr w:rsidR="00D372F0" w:rsidRPr="00C3609E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8B" w:rsidRDefault="0047498B">
      <w:r>
        <w:separator/>
      </w:r>
    </w:p>
  </w:endnote>
  <w:endnote w:type="continuationSeparator" w:id="0">
    <w:p w:rsidR="0047498B" w:rsidRDefault="0047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B3" w:rsidRDefault="00D372F0">
    <w:pPr>
      <w:pStyle w:val="a5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E53B0" w:rsidRPr="006E53B0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B3" w:rsidRDefault="00D372F0">
    <w:pPr>
      <w:pStyle w:val="a5"/>
      <w:wordWrap w:val="0"/>
      <w:jc w:val="right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E53B0" w:rsidRPr="006E53B0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8B" w:rsidRDefault="0047498B">
      <w:r>
        <w:separator/>
      </w:r>
    </w:p>
  </w:footnote>
  <w:footnote w:type="continuationSeparator" w:id="0">
    <w:p w:rsidR="0047498B" w:rsidRDefault="0047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9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8A9EE490"/>
    <w:rsid w:val="99BF9E14"/>
    <w:rsid w:val="99DE1919"/>
    <w:rsid w:val="9E9EF54B"/>
    <w:rsid w:val="9F71BBBC"/>
    <w:rsid w:val="A7AFCBC0"/>
    <w:rsid w:val="ABABD336"/>
    <w:rsid w:val="B4FE6359"/>
    <w:rsid w:val="B51B621D"/>
    <w:rsid w:val="B7EF0A48"/>
    <w:rsid w:val="B97E25F8"/>
    <w:rsid w:val="B9BE2DC2"/>
    <w:rsid w:val="BDCF9789"/>
    <w:rsid w:val="BEFA7490"/>
    <w:rsid w:val="BF3D9F66"/>
    <w:rsid w:val="BF6910AB"/>
    <w:rsid w:val="BFFA1798"/>
    <w:rsid w:val="C5AE0303"/>
    <w:rsid w:val="C7FB22DD"/>
    <w:rsid w:val="CBDF20A7"/>
    <w:rsid w:val="CEFD365C"/>
    <w:rsid w:val="D4FEB4D4"/>
    <w:rsid w:val="DCDAED5E"/>
    <w:rsid w:val="DE7DF7E6"/>
    <w:rsid w:val="DF7F9E9B"/>
    <w:rsid w:val="EDF9349A"/>
    <w:rsid w:val="F2BF685A"/>
    <w:rsid w:val="F47E1D30"/>
    <w:rsid w:val="F83F3A28"/>
    <w:rsid w:val="F9DF6086"/>
    <w:rsid w:val="FBCF9A08"/>
    <w:rsid w:val="FBD615BD"/>
    <w:rsid w:val="FC2F16E2"/>
    <w:rsid w:val="FE675C9E"/>
    <w:rsid w:val="FE6F41BC"/>
    <w:rsid w:val="FEBEBD7D"/>
    <w:rsid w:val="FEFFC1A1"/>
    <w:rsid w:val="FF439A99"/>
    <w:rsid w:val="FFBE1891"/>
    <w:rsid w:val="FFFB6021"/>
    <w:rsid w:val="FFFD1AD2"/>
    <w:rsid w:val="FFFD9F0D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7498B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E53B0"/>
    <w:rsid w:val="006F7A06"/>
    <w:rsid w:val="007045D9"/>
    <w:rsid w:val="007054E6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35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275B3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3609E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372F0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9920D40"/>
    <w:rsid w:val="0D7F33D8"/>
    <w:rsid w:val="14FB1232"/>
    <w:rsid w:val="16FFA0D9"/>
    <w:rsid w:val="25C469BC"/>
    <w:rsid w:val="2809295F"/>
    <w:rsid w:val="2DC9A4A7"/>
    <w:rsid w:val="2DF703DB"/>
    <w:rsid w:val="33FF1423"/>
    <w:rsid w:val="3772FA30"/>
    <w:rsid w:val="3D6F7B3C"/>
    <w:rsid w:val="3EEEDC04"/>
    <w:rsid w:val="3EEFD798"/>
    <w:rsid w:val="3EFD9A60"/>
    <w:rsid w:val="3FDBF214"/>
    <w:rsid w:val="3FFDA897"/>
    <w:rsid w:val="42B57063"/>
    <w:rsid w:val="4D76A334"/>
    <w:rsid w:val="4F5EC882"/>
    <w:rsid w:val="4FFE0421"/>
    <w:rsid w:val="53FF47ED"/>
    <w:rsid w:val="577E36E1"/>
    <w:rsid w:val="57CE6FC3"/>
    <w:rsid w:val="5B4C708A"/>
    <w:rsid w:val="5B7F9E67"/>
    <w:rsid w:val="5CFEECB5"/>
    <w:rsid w:val="5DD76CCD"/>
    <w:rsid w:val="5FEE7209"/>
    <w:rsid w:val="5FFD7F6E"/>
    <w:rsid w:val="67F7304A"/>
    <w:rsid w:val="6AF60326"/>
    <w:rsid w:val="6BAFCF81"/>
    <w:rsid w:val="6ED415F7"/>
    <w:rsid w:val="6EFCFC5C"/>
    <w:rsid w:val="6FFE28CB"/>
    <w:rsid w:val="72D90293"/>
    <w:rsid w:val="7477820D"/>
    <w:rsid w:val="75671B64"/>
    <w:rsid w:val="75FD684A"/>
    <w:rsid w:val="75FDF07D"/>
    <w:rsid w:val="77DF0186"/>
    <w:rsid w:val="77FB7642"/>
    <w:rsid w:val="78D76FBF"/>
    <w:rsid w:val="79E22C4C"/>
    <w:rsid w:val="7B4E21E4"/>
    <w:rsid w:val="7B7F10DF"/>
    <w:rsid w:val="7BEB8C5F"/>
    <w:rsid w:val="7BFA1325"/>
    <w:rsid w:val="7C41061E"/>
    <w:rsid w:val="7D9FA0CE"/>
    <w:rsid w:val="7DBB4634"/>
    <w:rsid w:val="7DF36253"/>
    <w:rsid w:val="7E7CD64D"/>
    <w:rsid w:val="7EDF99AD"/>
    <w:rsid w:val="7EE256A3"/>
    <w:rsid w:val="7EEA0B58"/>
    <w:rsid w:val="7F6A78C6"/>
    <w:rsid w:val="7F6FDEBA"/>
    <w:rsid w:val="7F9F87DF"/>
    <w:rsid w:val="7FABFBD8"/>
    <w:rsid w:val="7FB32B41"/>
    <w:rsid w:val="7FBC8AC7"/>
    <w:rsid w:val="7FBF2892"/>
    <w:rsid w:val="7FBFC5EF"/>
    <w:rsid w:val="7FDEA221"/>
    <w:rsid w:val="7FEC8690"/>
    <w:rsid w:val="7FF582C4"/>
    <w:rsid w:val="7FF74258"/>
    <w:rsid w:val="7FF7932E"/>
    <w:rsid w:val="7F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C65E-3F7C-4EA5-B1F0-A4FA9F99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Xtzj.Com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2023-03-09T18:15:00Z</cp:lastPrinted>
  <dcterms:created xsi:type="dcterms:W3CDTF">2023-03-09T06:46:00Z</dcterms:created>
  <dcterms:modified xsi:type="dcterms:W3CDTF">2023-03-10T07:18:00Z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2F38BE9939DD53DBBA460864A4A9E306</vt:lpwstr>
  </property>
</Properties>
</file>