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0446BB" w:rsidP="00853DF8">
      <w:pPr>
        <w:spacing w:line="590" w:lineRule="exact"/>
        <w:rPr>
          <w:rFonts w:eastAsia="黑体"/>
          <w:sz w:val="32"/>
          <w:szCs w:val="32"/>
        </w:rPr>
      </w:pPr>
      <w:r>
        <w:rPr>
          <w:rFonts w:eastAsia="黑体"/>
          <w:sz w:val="32"/>
          <w:szCs w:val="32"/>
        </w:rPr>
        <w:t>附件</w:t>
      </w:r>
    </w:p>
    <w:p w:rsidR="00000000" w:rsidRDefault="000446BB" w:rsidP="00853DF8">
      <w:pPr>
        <w:spacing w:line="590" w:lineRule="exact"/>
        <w:ind w:firstLineChars="200" w:firstLine="640"/>
        <w:rPr>
          <w:rFonts w:eastAsia="黑体"/>
          <w:sz w:val="32"/>
          <w:szCs w:val="32"/>
        </w:rPr>
      </w:pPr>
    </w:p>
    <w:p w:rsidR="00000000" w:rsidRDefault="000446BB" w:rsidP="00853DF8">
      <w:pPr>
        <w:spacing w:line="59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2</w:t>
      </w:r>
      <w:r>
        <w:rPr>
          <w:rFonts w:ascii="方正小标宋_GBK" w:eastAsia="方正小标宋_GBK" w:hAnsi="方正小标宋_GBK" w:cs="方正小标宋_GBK" w:hint="eastAsia"/>
          <w:sz w:val="44"/>
          <w:szCs w:val="44"/>
        </w:rPr>
        <w:t>021</w:t>
      </w:r>
      <w:r>
        <w:rPr>
          <w:rFonts w:ascii="方正小标宋_GBK" w:eastAsia="方正小标宋_GBK" w:hAnsi="方正小标宋_GBK" w:cs="方正小标宋_GBK" w:hint="eastAsia"/>
          <w:sz w:val="44"/>
          <w:szCs w:val="44"/>
        </w:rPr>
        <w:t>年</w:t>
      </w:r>
      <w:r>
        <w:rPr>
          <w:rFonts w:ascii="方正小标宋_GBK" w:eastAsia="方正小标宋_GBK" w:hAnsi="方正小标宋_GBK" w:cs="方正小标宋_GBK" w:hint="eastAsia"/>
          <w:sz w:val="44"/>
          <w:szCs w:val="44"/>
        </w:rPr>
        <w:t>下半年</w:t>
      </w:r>
      <w:r>
        <w:rPr>
          <w:rFonts w:ascii="方正小标宋_GBK" w:eastAsia="方正小标宋_GBK" w:hAnsi="方正小标宋_GBK" w:cs="方正小标宋_GBK" w:hint="eastAsia"/>
          <w:sz w:val="44"/>
          <w:szCs w:val="44"/>
        </w:rPr>
        <w:t>国家化妆品安全风险监测计划</w:t>
      </w:r>
    </w:p>
    <w:p w:rsidR="00000000" w:rsidRDefault="000446BB" w:rsidP="00853DF8">
      <w:pPr>
        <w:spacing w:line="590" w:lineRule="exact"/>
        <w:ind w:firstLineChars="200" w:firstLine="640"/>
        <w:rPr>
          <w:rFonts w:eastAsia="仿宋_GB2312"/>
          <w:sz w:val="32"/>
          <w:szCs w:val="32"/>
        </w:rPr>
      </w:pPr>
    </w:p>
    <w:p w:rsidR="00000000" w:rsidRDefault="000446BB" w:rsidP="00853DF8">
      <w:pPr>
        <w:spacing w:line="590" w:lineRule="exact"/>
        <w:ind w:firstLineChars="200" w:firstLine="640"/>
        <w:rPr>
          <w:rFonts w:eastAsia="黑体"/>
          <w:sz w:val="32"/>
          <w:szCs w:val="32"/>
        </w:rPr>
      </w:pPr>
      <w:r>
        <w:rPr>
          <w:rFonts w:eastAsia="黑体"/>
          <w:sz w:val="32"/>
          <w:szCs w:val="32"/>
        </w:rPr>
        <w:t>一、工作目标</w:t>
      </w:r>
    </w:p>
    <w:p w:rsidR="00000000" w:rsidRDefault="000446BB" w:rsidP="00853DF8">
      <w:pPr>
        <w:spacing w:line="590" w:lineRule="exact"/>
        <w:ind w:firstLineChars="200" w:firstLine="640"/>
        <w:rPr>
          <w:rFonts w:eastAsia="仿宋_GB2312"/>
          <w:sz w:val="32"/>
          <w:szCs w:val="32"/>
        </w:rPr>
      </w:pPr>
      <w:r>
        <w:rPr>
          <w:rFonts w:eastAsia="仿宋_GB2312"/>
          <w:sz w:val="32"/>
          <w:szCs w:val="32"/>
        </w:rPr>
        <w:t>为贯彻落实《化妆品监督管理条例》，对影响化妆品质量安全的风险因素进行监测和评价，为制定化妆品质量安全风险控制措施和标准、开展化妆品抽样检验提供科学依据。同时，化妆品安全风险监测应当为化妆品标准的制定和完善、补充检验方法和项目的起草和立项提供方向和参考。</w:t>
      </w:r>
    </w:p>
    <w:p w:rsidR="00000000" w:rsidRDefault="000446BB" w:rsidP="00853DF8">
      <w:pPr>
        <w:spacing w:line="590" w:lineRule="exact"/>
        <w:ind w:firstLineChars="200" w:firstLine="640"/>
        <w:rPr>
          <w:rFonts w:eastAsia="黑体"/>
          <w:sz w:val="32"/>
          <w:szCs w:val="32"/>
        </w:rPr>
      </w:pPr>
      <w:r>
        <w:rPr>
          <w:rFonts w:eastAsia="黑体"/>
          <w:sz w:val="32"/>
          <w:szCs w:val="32"/>
        </w:rPr>
        <w:t>二、监测重点</w:t>
      </w:r>
    </w:p>
    <w:p w:rsidR="00000000" w:rsidRDefault="000446BB" w:rsidP="00853DF8">
      <w:pPr>
        <w:spacing w:line="590" w:lineRule="exact"/>
        <w:ind w:firstLineChars="200" w:firstLine="640"/>
        <w:rPr>
          <w:rFonts w:eastAsia="仿宋_GB2312"/>
          <w:sz w:val="32"/>
          <w:szCs w:val="32"/>
        </w:rPr>
      </w:pPr>
      <w:r>
        <w:rPr>
          <w:rFonts w:eastAsia="仿宋_GB2312"/>
          <w:sz w:val="32"/>
          <w:szCs w:val="32"/>
        </w:rPr>
        <w:t>针对近几年化妆品监管工作发现的化妆品安全风险，坚持以问题为导向，确定</w:t>
      </w:r>
      <w:r>
        <w:rPr>
          <w:rFonts w:eastAsia="仿宋_GB2312"/>
          <w:sz w:val="32"/>
          <w:szCs w:val="32"/>
        </w:rPr>
        <w:t>2021</w:t>
      </w:r>
      <w:r>
        <w:rPr>
          <w:rFonts w:eastAsia="仿宋_GB2312"/>
          <w:sz w:val="32"/>
          <w:szCs w:val="32"/>
        </w:rPr>
        <w:t>年</w:t>
      </w:r>
      <w:r>
        <w:rPr>
          <w:rFonts w:eastAsia="仿宋_GB2312" w:hint="eastAsia"/>
          <w:sz w:val="32"/>
          <w:szCs w:val="32"/>
        </w:rPr>
        <w:t>下半年</w:t>
      </w:r>
      <w:r>
        <w:rPr>
          <w:rFonts w:eastAsia="仿宋_GB2312"/>
          <w:sz w:val="32"/>
          <w:szCs w:val="32"/>
        </w:rPr>
        <w:t>国家</w:t>
      </w:r>
      <w:bookmarkStart w:id="0" w:name="_Hlk75690524"/>
      <w:r>
        <w:rPr>
          <w:rFonts w:eastAsia="仿宋_GB2312"/>
          <w:sz w:val="32"/>
          <w:szCs w:val="32"/>
        </w:rPr>
        <w:t>化妆品安全风险监测</w:t>
      </w:r>
      <w:bookmarkEnd w:id="0"/>
      <w:r>
        <w:rPr>
          <w:rFonts w:eastAsia="仿宋_GB2312"/>
          <w:sz w:val="32"/>
          <w:szCs w:val="32"/>
        </w:rPr>
        <w:t>重点品种</w:t>
      </w:r>
      <w:r>
        <w:rPr>
          <w:rFonts w:eastAsia="仿宋_GB2312" w:hint="eastAsia"/>
          <w:sz w:val="32"/>
          <w:szCs w:val="32"/>
        </w:rPr>
        <w:t>，</w:t>
      </w:r>
      <w:r>
        <w:rPr>
          <w:rFonts w:eastAsia="仿宋_GB2312"/>
          <w:sz w:val="32"/>
          <w:szCs w:val="32"/>
        </w:rPr>
        <w:t>主要包括儿童化妆品、祛斑美白类、宣称抗皱祛痘类、宣称止痒类、宣称促进毛发生长类、眼部护肤类、儿童牙膏等</w:t>
      </w:r>
      <w:r>
        <w:rPr>
          <w:rFonts w:eastAsia="仿宋_GB2312"/>
          <w:sz w:val="32"/>
          <w:szCs w:val="32"/>
        </w:rPr>
        <w:t>18</w:t>
      </w:r>
      <w:r>
        <w:rPr>
          <w:rFonts w:eastAsia="仿宋_GB2312"/>
          <w:sz w:val="32"/>
          <w:szCs w:val="32"/>
        </w:rPr>
        <w:t>类产品。风险监测项目主要包括：重金属、激素、抗生素、微生物</w:t>
      </w:r>
      <w:r>
        <w:rPr>
          <w:rFonts w:eastAsia="仿宋_GB2312"/>
          <w:sz w:val="32"/>
          <w:szCs w:val="32"/>
        </w:rPr>
        <w:t>、防腐剂</w:t>
      </w:r>
      <w:r>
        <w:rPr>
          <w:rFonts w:eastAsia="仿宋_GB2312"/>
          <w:sz w:val="32"/>
          <w:szCs w:val="32"/>
        </w:rPr>
        <w:t>等。</w:t>
      </w:r>
      <w:r>
        <w:rPr>
          <w:rFonts w:eastAsia="仿宋_GB2312"/>
          <w:sz w:val="32"/>
          <w:szCs w:val="32"/>
        </w:rPr>
        <w:t>风险监测</w:t>
      </w:r>
      <w:r>
        <w:rPr>
          <w:rFonts w:eastAsia="仿宋_GB2312"/>
          <w:sz w:val="32"/>
          <w:szCs w:val="32"/>
        </w:rPr>
        <w:t>采样兼顾线上和线下化妆品主要销售渠道。</w:t>
      </w:r>
    </w:p>
    <w:p w:rsidR="00000000" w:rsidRDefault="000446BB" w:rsidP="00853DF8">
      <w:pPr>
        <w:spacing w:line="590" w:lineRule="exact"/>
        <w:ind w:firstLineChars="200" w:firstLine="640"/>
        <w:rPr>
          <w:rFonts w:eastAsia="黑体"/>
          <w:sz w:val="32"/>
          <w:szCs w:val="32"/>
        </w:rPr>
      </w:pPr>
      <w:r>
        <w:rPr>
          <w:rFonts w:eastAsia="黑体"/>
          <w:sz w:val="32"/>
          <w:szCs w:val="32"/>
        </w:rPr>
        <w:t>三、职责分工</w:t>
      </w:r>
    </w:p>
    <w:p w:rsidR="00000000" w:rsidRDefault="000446BB" w:rsidP="00853DF8">
      <w:pPr>
        <w:spacing w:line="590" w:lineRule="exact"/>
        <w:ind w:firstLineChars="200" w:firstLine="640"/>
        <w:rPr>
          <w:rFonts w:eastAsia="仿宋_GB2312"/>
          <w:sz w:val="32"/>
          <w:szCs w:val="32"/>
        </w:rPr>
      </w:pPr>
      <w:r>
        <w:rPr>
          <w:rFonts w:eastAsia="仿宋_GB2312"/>
          <w:sz w:val="32"/>
          <w:szCs w:val="32"/>
        </w:rPr>
        <w:t>国家药监局负责制定、发布并组织实施国家化妆品安全风险监测计划。</w:t>
      </w:r>
    </w:p>
    <w:p w:rsidR="00000000" w:rsidRDefault="000446BB" w:rsidP="00853DF8">
      <w:pPr>
        <w:spacing w:line="590" w:lineRule="exact"/>
        <w:ind w:firstLineChars="200" w:firstLine="640"/>
        <w:rPr>
          <w:rFonts w:eastAsia="仿宋_GB2312"/>
          <w:sz w:val="32"/>
          <w:szCs w:val="32"/>
        </w:rPr>
      </w:pPr>
      <w:bookmarkStart w:id="1" w:name="_Hlk75698628"/>
      <w:r>
        <w:rPr>
          <w:rFonts w:eastAsia="仿宋_GB2312"/>
          <w:sz w:val="32"/>
          <w:szCs w:val="32"/>
        </w:rPr>
        <w:t>化妆品安全风险监测工作</w:t>
      </w:r>
      <w:r>
        <w:rPr>
          <w:rFonts w:eastAsia="仿宋_GB2312" w:hint="eastAsia"/>
          <w:sz w:val="32"/>
          <w:szCs w:val="32"/>
        </w:rPr>
        <w:t>组</w:t>
      </w:r>
      <w:r>
        <w:rPr>
          <w:rFonts w:eastAsia="仿宋_GB2312"/>
          <w:sz w:val="32"/>
          <w:szCs w:val="32"/>
        </w:rPr>
        <w:t>秘书处</w:t>
      </w:r>
      <w:bookmarkEnd w:id="1"/>
      <w:r>
        <w:rPr>
          <w:rFonts w:eastAsia="仿宋_GB2312"/>
          <w:sz w:val="32"/>
          <w:szCs w:val="32"/>
        </w:rPr>
        <w:t>（设在中国食品药品检定</w:t>
      </w:r>
      <w:r>
        <w:rPr>
          <w:rFonts w:eastAsia="仿宋_GB2312"/>
          <w:sz w:val="32"/>
          <w:szCs w:val="32"/>
        </w:rPr>
        <w:lastRenderedPageBreak/>
        <w:t>研究院）负责起草</w:t>
      </w:r>
      <w:bookmarkStart w:id="2" w:name="_Hlk75691824"/>
      <w:r>
        <w:rPr>
          <w:rFonts w:eastAsia="仿宋_GB2312"/>
          <w:sz w:val="32"/>
          <w:szCs w:val="32"/>
        </w:rPr>
        <w:t>国家化妆品安</w:t>
      </w:r>
      <w:r>
        <w:rPr>
          <w:rFonts w:eastAsia="仿宋_GB2312"/>
          <w:sz w:val="32"/>
          <w:szCs w:val="32"/>
        </w:rPr>
        <w:t>全风险监测计划</w:t>
      </w:r>
      <w:bookmarkEnd w:id="2"/>
      <w:r>
        <w:rPr>
          <w:rFonts w:eastAsia="仿宋_GB2312"/>
          <w:sz w:val="32"/>
          <w:szCs w:val="32"/>
        </w:rPr>
        <w:t>，统筹协调计划的具体实施工作</w:t>
      </w:r>
      <w:r>
        <w:rPr>
          <w:rFonts w:eastAsia="仿宋_GB2312" w:hint="eastAsia"/>
          <w:sz w:val="32"/>
          <w:szCs w:val="32"/>
        </w:rPr>
        <w:t>，</w:t>
      </w:r>
      <w:r>
        <w:rPr>
          <w:rFonts w:eastAsia="仿宋_GB2312"/>
          <w:sz w:val="32"/>
          <w:szCs w:val="32"/>
        </w:rPr>
        <w:t>建立并维护</w:t>
      </w:r>
      <w:bookmarkStart w:id="3" w:name="_Hlk75691707"/>
      <w:r>
        <w:rPr>
          <w:rFonts w:eastAsia="仿宋_GB2312"/>
          <w:sz w:val="32"/>
          <w:szCs w:val="32"/>
        </w:rPr>
        <w:t>化妆品安全风险监测信息化系统</w:t>
      </w:r>
      <w:bookmarkEnd w:id="3"/>
      <w:r>
        <w:rPr>
          <w:rFonts w:eastAsia="仿宋_GB2312"/>
          <w:sz w:val="32"/>
          <w:szCs w:val="32"/>
        </w:rPr>
        <w:t>（以下简称</w:t>
      </w:r>
      <w:r>
        <w:rPr>
          <w:rFonts w:eastAsia="仿宋_GB2312"/>
          <w:sz w:val="32"/>
          <w:szCs w:val="32"/>
        </w:rPr>
        <w:t>“</w:t>
      </w:r>
      <w:r>
        <w:rPr>
          <w:rFonts w:eastAsia="仿宋_GB2312"/>
          <w:sz w:val="32"/>
          <w:szCs w:val="32"/>
        </w:rPr>
        <w:t>信息系统</w:t>
      </w:r>
      <w:r>
        <w:rPr>
          <w:rFonts w:eastAsia="仿宋_GB2312"/>
          <w:sz w:val="32"/>
          <w:szCs w:val="32"/>
        </w:rPr>
        <w:t>”</w:t>
      </w:r>
      <w:r>
        <w:rPr>
          <w:rFonts w:eastAsia="仿宋_GB2312"/>
          <w:sz w:val="32"/>
          <w:szCs w:val="32"/>
        </w:rPr>
        <w:t>），对监测数据进行汇总分析，起草</w:t>
      </w:r>
      <w:bookmarkStart w:id="4" w:name="_Hlk75695762"/>
      <w:r>
        <w:rPr>
          <w:rFonts w:eastAsia="仿宋_GB2312"/>
          <w:sz w:val="32"/>
          <w:szCs w:val="32"/>
        </w:rPr>
        <w:t>化妆品安全风险监测工作年度报告</w:t>
      </w:r>
      <w:bookmarkEnd w:id="4"/>
      <w:r>
        <w:rPr>
          <w:rFonts w:eastAsia="仿宋_GB2312"/>
          <w:sz w:val="32"/>
          <w:szCs w:val="32"/>
        </w:rPr>
        <w:t>。</w:t>
      </w:r>
    </w:p>
    <w:p w:rsidR="00000000" w:rsidRDefault="000446BB" w:rsidP="00853DF8">
      <w:pPr>
        <w:spacing w:line="590" w:lineRule="exact"/>
        <w:ind w:firstLineChars="200" w:firstLine="640"/>
        <w:rPr>
          <w:rFonts w:eastAsia="仿宋_GB2312"/>
          <w:sz w:val="32"/>
          <w:szCs w:val="32"/>
        </w:rPr>
      </w:pPr>
      <w:bookmarkStart w:id="5" w:name="_Hlk75698380"/>
      <w:r>
        <w:rPr>
          <w:rFonts w:eastAsia="仿宋_GB2312"/>
          <w:sz w:val="32"/>
          <w:szCs w:val="32"/>
        </w:rPr>
        <w:t>各省（区、市）药品监督管理局负责对收到的化妆品安全风险监测信息依法组织调查处理，并按要求在信息系统中填报调查处理结果。</w:t>
      </w:r>
    </w:p>
    <w:bookmarkEnd w:id="5"/>
    <w:p w:rsidR="00000000" w:rsidRDefault="000446BB" w:rsidP="00853DF8">
      <w:pPr>
        <w:spacing w:line="590" w:lineRule="exact"/>
        <w:ind w:firstLineChars="200" w:firstLine="640"/>
        <w:rPr>
          <w:rFonts w:eastAsia="仿宋_GB2312"/>
          <w:sz w:val="32"/>
          <w:szCs w:val="32"/>
        </w:rPr>
      </w:pPr>
      <w:r>
        <w:rPr>
          <w:rFonts w:eastAsia="仿宋_GB2312"/>
          <w:sz w:val="32"/>
          <w:szCs w:val="32"/>
        </w:rPr>
        <w:t>化妆品风险监测工作组成员单位（以下简称</w:t>
      </w:r>
      <w:r>
        <w:rPr>
          <w:rFonts w:eastAsia="仿宋_GB2312"/>
          <w:sz w:val="32"/>
          <w:szCs w:val="32"/>
        </w:rPr>
        <w:t>“</w:t>
      </w:r>
      <w:r>
        <w:rPr>
          <w:rFonts w:eastAsia="仿宋_GB2312"/>
          <w:sz w:val="32"/>
          <w:szCs w:val="32"/>
        </w:rPr>
        <w:t>监测机构</w:t>
      </w:r>
      <w:r>
        <w:rPr>
          <w:rFonts w:eastAsia="仿宋_GB2312"/>
          <w:sz w:val="32"/>
          <w:szCs w:val="32"/>
        </w:rPr>
        <w:t>”</w:t>
      </w:r>
      <w:r>
        <w:rPr>
          <w:rFonts w:eastAsia="仿宋_GB2312"/>
          <w:sz w:val="32"/>
          <w:szCs w:val="32"/>
        </w:rPr>
        <w:t>）负责按照国家化妆品安全风险监测计划和任务分工，实施风险监测采样、检验工作，主动收集、分析、研判化妆品安全风险信息，并按要求在信息系统中填报采样、检验等信息，报送有关分析研</w:t>
      </w:r>
      <w:r>
        <w:rPr>
          <w:rFonts w:eastAsia="仿宋_GB2312"/>
          <w:sz w:val="32"/>
          <w:szCs w:val="32"/>
        </w:rPr>
        <w:t>判报告。</w:t>
      </w:r>
    </w:p>
    <w:p w:rsidR="00000000" w:rsidRDefault="000446BB" w:rsidP="00853DF8">
      <w:pPr>
        <w:spacing w:line="590" w:lineRule="exact"/>
        <w:ind w:firstLineChars="200" w:firstLine="640"/>
        <w:rPr>
          <w:rFonts w:eastAsia="黑体"/>
          <w:sz w:val="32"/>
          <w:szCs w:val="32"/>
        </w:rPr>
      </w:pPr>
      <w:r>
        <w:rPr>
          <w:rFonts w:eastAsia="黑体"/>
          <w:sz w:val="32"/>
          <w:szCs w:val="32"/>
        </w:rPr>
        <w:t>四、工作安排</w:t>
      </w:r>
    </w:p>
    <w:p w:rsidR="00000000" w:rsidRPr="00853DF8" w:rsidRDefault="000446BB" w:rsidP="00853DF8">
      <w:pPr>
        <w:spacing w:line="590" w:lineRule="exact"/>
        <w:ind w:firstLineChars="200" w:firstLine="640"/>
        <w:rPr>
          <w:rFonts w:eastAsia="楷体_GB2312"/>
          <w:sz w:val="32"/>
          <w:szCs w:val="32"/>
        </w:rPr>
      </w:pPr>
      <w:r w:rsidRPr="00853DF8">
        <w:rPr>
          <w:rFonts w:eastAsia="楷体_GB2312"/>
          <w:sz w:val="32"/>
          <w:szCs w:val="32"/>
        </w:rPr>
        <w:t>（一）总体要求</w:t>
      </w:r>
    </w:p>
    <w:p w:rsidR="00000000" w:rsidRDefault="000446BB" w:rsidP="00853DF8">
      <w:pPr>
        <w:spacing w:line="590" w:lineRule="exact"/>
        <w:ind w:firstLineChars="200" w:firstLine="640"/>
        <w:rPr>
          <w:rFonts w:eastAsia="仿宋_GB2312"/>
          <w:sz w:val="32"/>
          <w:szCs w:val="32"/>
        </w:rPr>
      </w:pPr>
      <w:r>
        <w:rPr>
          <w:rFonts w:eastAsia="仿宋_GB2312"/>
          <w:sz w:val="32"/>
          <w:szCs w:val="32"/>
        </w:rPr>
        <w:t>2021</w:t>
      </w:r>
      <w:r>
        <w:rPr>
          <w:rFonts w:eastAsia="仿宋_GB2312"/>
          <w:sz w:val="32"/>
          <w:szCs w:val="32"/>
        </w:rPr>
        <w:t>年</w:t>
      </w:r>
      <w:r>
        <w:rPr>
          <w:rFonts w:eastAsia="仿宋_GB2312" w:hint="eastAsia"/>
          <w:sz w:val="32"/>
          <w:szCs w:val="32"/>
        </w:rPr>
        <w:t>下半年</w:t>
      </w:r>
      <w:r>
        <w:rPr>
          <w:rFonts w:eastAsia="仿宋_GB2312"/>
          <w:sz w:val="32"/>
          <w:szCs w:val="32"/>
        </w:rPr>
        <w:t>化妆品安全风险监测工作计划采集样品约</w:t>
      </w:r>
      <w:r>
        <w:rPr>
          <w:rFonts w:eastAsia="仿宋_GB2312"/>
          <w:sz w:val="32"/>
          <w:szCs w:val="32"/>
        </w:rPr>
        <w:t>1100</w:t>
      </w:r>
      <w:r>
        <w:rPr>
          <w:rFonts w:eastAsia="仿宋_GB2312"/>
          <w:sz w:val="32"/>
          <w:szCs w:val="32"/>
        </w:rPr>
        <w:t>批</w:t>
      </w:r>
      <w:r>
        <w:rPr>
          <w:rFonts w:eastAsia="仿宋_GB2312"/>
          <w:sz w:val="32"/>
          <w:szCs w:val="32"/>
        </w:rPr>
        <w:t>次，</w:t>
      </w:r>
      <w:r>
        <w:rPr>
          <w:rFonts w:eastAsia="仿宋_GB2312"/>
          <w:sz w:val="32"/>
          <w:szCs w:val="32"/>
        </w:rPr>
        <w:t>包括面膜类、浴足类、儿童化妆品类、宣称舒缓类、宣称止痒类、宣称抗皱祛痘类、宣称促进毛发生长类、保湿类、眼用护肤类、健美类、喷雾类、指甲油类、彩妆类、淋洗类、</w:t>
      </w:r>
      <w:r>
        <w:rPr>
          <w:rFonts w:eastAsia="仿宋_GB2312"/>
          <w:sz w:val="32"/>
          <w:szCs w:val="32"/>
        </w:rPr>
        <w:t>“</w:t>
      </w:r>
      <w:r>
        <w:rPr>
          <w:rFonts w:eastAsia="仿宋_GB2312"/>
          <w:sz w:val="32"/>
          <w:szCs w:val="32"/>
        </w:rPr>
        <w:t>网红</w:t>
      </w:r>
      <w:r>
        <w:rPr>
          <w:rFonts w:eastAsia="仿宋_GB2312"/>
          <w:sz w:val="32"/>
          <w:szCs w:val="32"/>
        </w:rPr>
        <w:t>”</w:t>
      </w:r>
      <w:r>
        <w:rPr>
          <w:rFonts w:eastAsia="仿宋_GB2312"/>
          <w:sz w:val="32"/>
          <w:szCs w:val="32"/>
        </w:rPr>
        <w:t>护肤类、护发类、</w:t>
      </w:r>
      <w:r>
        <w:rPr>
          <w:rFonts w:eastAsia="仿宋_GB2312"/>
          <w:sz w:val="32"/>
          <w:szCs w:val="32"/>
        </w:rPr>
        <w:t>祛斑</w:t>
      </w:r>
      <w:r>
        <w:rPr>
          <w:rFonts w:eastAsia="仿宋_GB2312"/>
          <w:sz w:val="32"/>
          <w:szCs w:val="32"/>
        </w:rPr>
        <w:t>美白类、儿童牙膏类</w:t>
      </w:r>
      <w:r>
        <w:rPr>
          <w:rFonts w:eastAsia="仿宋_GB2312"/>
          <w:sz w:val="32"/>
          <w:szCs w:val="32"/>
        </w:rPr>
        <w:t>化妆品等</w:t>
      </w:r>
      <w:r>
        <w:rPr>
          <w:rFonts w:eastAsia="仿宋_GB2312"/>
          <w:sz w:val="32"/>
          <w:szCs w:val="32"/>
        </w:rPr>
        <w:t>。</w:t>
      </w:r>
    </w:p>
    <w:p w:rsidR="00000000" w:rsidRDefault="000446BB" w:rsidP="00853DF8">
      <w:pPr>
        <w:spacing w:line="590" w:lineRule="exact"/>
        <w:ind w:firstLineChars="200" w:firstLine="640"/>
        <w:rPr>
          <w:rFonts w:eastAsia="仿宋_GB2312"/>
          <w:sz w:val="32"/>
          <w:szCs w:val="32"/>
        </w:rPr>
      </w:pPr>
      <w:r>
        <w:rPr>
          <w:rFonts w:eastAsia="仿宋_GB2312" w:hint="eastAsia"/>
          <w:sz w:val="32"/>
          <w:szCs w:val="32"/>
        </w:rPr>
        <w:t>风险</w:t>
      </w:r>
      <w:r>
        <w:rPr>
          <w:rFonts w:eastAsia="仿宋_GB2312"/>
          <w:sz w:val="32"/>
          <w:szCs w:val="32"/>
        </w:rPr>
        <w:t>监测的采样、检验工作由</w:t>
      </w:r>
      <w:r>
        <w:rPr>
          <w:rFonts w:eastAsia="仿宋_GB2312"/>
          <w:sz w:val="32"/>
          <w:szCs w:val="32"/>
        </w:rPr>
        <w:t>中国食品药品检定研究院</w:t>
      </w:r>
      <w:r>
        <w:rPr>
          <w:rFonts w:eastAsia="仿宋_GB2312"/>
          <w:sz w:val="32"/>
          <w:szCs w:val="32"/>
        </w:rPr>
        <w:t>、</w:t>
      </w:r>
      <w:r>
        <w:rPr>
          <w:rFonts w:eastAsia="仿宋_GB2312"/>
          <w:sz w:val="32"/>
          <w:szCs w:val="32"/>
        </w:rPr>
        <w:t>上海市食品药品检验</w:t>
      </w:r>
      <w:r>
        <w:rPr>
          <w:rFonts w:eastAsia="仿宋_GB2312"/>
          <w:sz w:val="32"/>
          <w:szCs w:val="32"/>
        </w:rPr>
        <w:t>研究院</w:t>
      </w:r>
      <w:r>
        <w:rPr>
          <w:rFonts w:eastAsia="仿宋_GB2312"/>
          <w:kern w:val="0"/>
          <w:sz w:val="32"/>
          <w:szCs w:val="32"/>
        </w:rPr>
        <w:t>、</w:t>
      </w:r>
      <w:r>
        <w:rPr>
          <w:rFonts w:eastAsia="仿宋_GB2312"/>
          <w:sz w:val="32"/>
          <w:szCs w:val="32"/>
        </w:rPr>
        <w:t>湖南省药品检验研究院</w:t>
      </w:r>
      <w:r>
        <w:rPr>
          <w:rFonts w:eastAsia="仿宋_GB2312"/>
          <w:kern w:val="0"/>
          <w:sz w:val="32"/>
          <w:szCs w:val="32"/>
        </w:rPr>
        <w:t>、</w:t>
      </w:r>
      <w:r>
        <w:rPr>
          <w:rFonts w:eastAsia="仿宋_GB2312"/>
          <w:sz w:val="32"/>
          <w:szCs w:val="32"/>
        </w:rPr>
        <w:t>广东省药品检验所</w:t>
      </w:r>
      <w:r>
        <w:rPr>
          <w:rFonts w:eastAsia="仿宋_GB2312"/>
          <w:sz w:val="32"/>
          <w:szCs w:val="32"/>
        </w:rPr>
        <w:t>、</w:t>
      </w:r>
      <w:r>
        <w:rPr>
          <w:rFonts w:eastAsia="仿宋_GB2312"/>
          <w:sz w:val="32"/>
          <w:szCs w:val="32"/>
        </w:rPr>
        <w:t>四川省食品药品检验检测院</w:t>
      </w:r>
      <w:r>
        <w:rPr>
          <w:rFonts w:eastAsia="仿宋_GB2312"/>
          <w:sz w:val="32"/>
          <w:szCs w:val="32"/>
        </w:rPr>
        <w:t>、</w:t>
      </w:r>
      <w:r>
        <w:rPr>
          <w:rFonts w:eastAsia="仿宋_GB2312"/>
          <w:sz w:val="32"/>
          <w:szCs w:val="32"/>
        </w:rPr>
        <w:t>深圳市药品检验研究院</w:t>
      </w:r>
      <w:r>
        <w:rPr>
          <w:rFonts w:eastAsia="仿宋_GB2312"/>
          <w:sz w:val="32"/>
          <w:szCs w:val="32"/>
        </w:rPr>
        <w:t>6</w:t>
      </w:r>
      <w:r>
        <w:rPr>
          <w:rFonts w:eastAsia="仿宋_GB2312"/>
          <w:sz w:val="32"/>
          <w:szCs w:val="32"/>
        </w:rPr>
        <w:lastRenderedPageBreak/>
        <w:t>家监测机构承担。上述监测机构</w:t>
      </w:r>
      <w:r>
        <w:rPr>
          <w:rFonts w:eastAsia="仿宋_GB2312"/>
          <w:sz w:val="32"/>
          <w:szCs w:val="32"/>
        </w:rPr>
        <w:t>应当于</w:t>
      </w:r>
      <w:r>
        <w:rPr>
          <w:rFonts w:eastAsia="仿宋_GB2312"/>
          <w:sz w:val="32"/>
          <w:szCs w:val="32"/>
        </w:rPr>
        <w:t>2021</w:t>
      </w:r>
      <w:r>
        <w:rPr>
          <w:rFonts w:eastAsia="仿宋_GB2312"/>
          <w:sz w:val="32"/>
          <w:szCs w:val="32"/>
        </w:rPr>
        <w:t>年</w:t>
      </w:r>
      <w:r>
        <w:rPr>
          <w:rFonts w:eastAsia="仿宋_GB2312"/>
          <w:sz w:val="32"/>
          <w:szCs w:val="32"/>
        </w:rPr>
        <w:t>10</w:t>
      </w:r>
      <w:r>
        <w:rPr>
          <w:rFonts w:eastAsia="仿宋_GB2312"/>
          <w:sz w:val="32"/>
          <w:szCs w:val="32"/>
        </w:rPr>
        <w:t>月</w:t>
      </w:r>
      <w:r>
        <w:rPr>
          <w:rFonts w:eastAsia="仿宋_GB2312"/>
          <w:sz w:val="32"/>
          <w:szCs w:val="32"/>
        </w:rPr>
        <w:t>10</w:t>
      </w:r>
      <w:r>
        <w:rPr>
          <w:rFonts w:eastAsia="仿宋_GB2312"/>
          <w:sz w:val="32"/>
          <w:szCs w:val="32"/>
        </w:rPr>
        <w:t>日前</w:t>
      </w:r>
      <w:r>
        <w:rPr>
          <w:rFonts w:eastAsia="仿宋_GB2312"/>
          <w:kern w:val="0"/>
          <w:sz w:val="32"/>
          <w:szCs w:val="32"/>
        </w:rPr>
        <w:t>完成采样</w:t>
      </w:r>
      <w:r>
        <w:rPr>
          <w:rFonts w:eastAsia="仿宋_GB2312"/>
          <w:kern w:val="0"/>
          <w:sz w:val="32"/>
          <w:szCs w:val="32"/>
        </w:rPr>
        <w:t>、</w:t>
      </w:r>
      <w:r>
        <w:rPr>
          <w:rFonts w:eastAsia="仿宋_GB2312"/>
          <w:kern w:val="0"/>
          <w:sz w:val="32"/>
          <w:szCs w:val="32"/>
        </w:rPr>
        <w:t>检验</w:t>
      </w:r>
      <w:r>
        <w:rPr>
          <w:rFonts w:eastAsia="仿宋_GB2312"/>
          <w:kern w:val="0"/>
          <w:sz w:val="32"/>
          <w:szCs w:val="32"/>
        </w:rPr>
        <w:t>和检验结果报送</w:t>
      </w:r>
      <w:r>
        <w:rPr>
          <w:rFonts w:eastAsia="仿宋_GB2312"/>
          <w:kern w:val="0"/>
          <w:sz w:val="32"/>
          <w:szCs w:val="32"/>
        </w:rPr>
        <w:t>工作</w:t>
      </w:r>
      <w:r>
        <w:rPr>
          <w:rFonts w:eastAsia="仿宋_GB2312"/>
          <w:sz w:val="32"/>
          <w:szCs w:val="32"/>
        </w:rPr>
        <w:t>，并于</w:t>
      </w:r>
      <w:r>
        <w:rPr>
          <w:rFonts w:eastAsia="仿宋_GB2312"/>
          <w:sz w:val="32"/>
          <w:szCs w:val="32"/>
        </w:rPr>
        <w:t>1</w:t>
      </w:r>
      <w:r>
        <w:rPr>
          <w:rFonts w:eastAsia="仿宋_GB2312"/>
          <w:sz w:val="32"/>
          <w:szCs w:val="32"/>
        </w:rPr>
        <w:t>0</w:t>
      </w:r>
      <w:r>
        <w:rPr>
          <w:rFonts w:eastAsia="仿宋_GB2312"/>
          <w:sz w:val="32"/>
          <w:szCs w:val="32"/>
        </w:rPr>
        <w:t>月</w:t>
      </w:r>
      <w:r>
        <w:rPr>
          <w:rFonts w:eastAsia="仿宋_GB2312"/>
          <w:sz w:val="32"/>
          <w:szCs w:val="32"/>
        </w:rPr>
        <w:t>3</w:t>
      </w:r>
      <w:r>
        <w:rPr>
          <w:rFonts w:eastAsia="仿宋_GB2312"/>
          <w:sz w:val="32"/>
          <w:szCs w:val="32"/>
        </w:rPr>
        <w:t>1</w:t>
      </w:r>
      <w:r>
        <w:rPr>
          <w:rFonts w:eastAsia="仿宋_GB2312"/>
          <w:sz w:val="32"/>
          <w:szCs w:val="32"/>
        </w:rPr>
        <w:t>日前分品种类别起草有关化妆品安全风险分析研判报告</w:t>
      </w:r>
      <w:bookmarkStart w:id="6" w:name="_Hlk75695738"/>
      <w:r>
        <w:rPr>
          <w:rFonts w:eastAsia="仿宋_GB2312"/>
          <w:sz w:val="32"/>
          <w:szCs w:val="32"/>
        </w:rPr>
        <w:t>报送化妆品安全风险监测工作</w:t>
      </w:r>
      <w:r>
        <w:rPr>
          <w:rFonts w:eastAsia="仿宋_GB2312" w:hint="eastAsia"/>
          <w:sz w:val="32"/>
          <w:szCs w:val="32"/>
        </w:rPr>
        <w:t>组</w:t>
      </w:r>
      <w:r>
        <w:rPr>
          <w:rFonts w:eastAsia="仿宋_GB2312"/>
          <w:sz w:val="32"/>
          <w:szCs w:val="32"/>
        </w:rPr>
        <w:t>秘书处</w:t>
      </w:r>
      <w:bookmarkEnd w:id="6"/>
      <w:r>
        <w:rPr>
          <w:rFonts w:eastAsia="仿宋_GB2312"/>
          <w:sz w:val="32"/>
          <w:szCs w:val="32"/>
        </w:rPr>
        <w:t>。</w:t>
      </w:r>
    </w:p>
    <w:p w:rsidR="00000000" w:rsidRDefault="000446BB" w:rsidP="00853DF8">
      <w:pPr>
        <w:spacing w:line="590" w:lineRule="exact"/>
        <w:ind w:firstLineChars="200" w:firstLine="640"/>
        <w:rPr>
          <w:rFonts w:eastAsia="仿宋_GB2312"/>
          <w:sz w:val="32"/>
          <w:szCs w:val="32"/>
        </w:rPr>
      </w:pPr>
      <w:r>
        <w:rPr>
          <w:rFonts w:eastAsia="仿宋_GB2312"/>
          <w:sz w:val="32"/>
          <w:szCs w:val="32"/>
        </w:rPr>
        <w:t>化妆品安全风险监测工作</w:t>
      </w:r>
      <w:r>
        <w:rPr>
          <w:rFonts w:eastAsia="仿宋_GB2312" w:hint="eastAsia"/>
          <w:sz w:val="32"/>
          <w:szCs w:val="32"/>
        </w:rPr>
        <w:t>组</w:t>
      </w:r>
      <w:r>
        <w:rPr>
          <w:rFonts w:eastAsia="仿宋_GB2312"/>
          <w:sz w:val="32"/>
          <w:szCs w:val="32"/>
        </w:rPr>
        <w:t>秘书处应当于</w:t>
      </w:r>
      <w:r>
        <w:rPr>
          <w:rFonts w:eastAsia="仿宋_GB2312"/>
          <w:sz w:val="32"/>
          <w:szCs w:val="32"/>
        </w:rPr>
        <w:t>2</w:t>
      </w:r>
      <w:r>
        <w:rPr>
          <w:rFonts w:eastAsia="仿宋_GB2312"/>
          <w:sz w:val="32"/>
          <w:szCs w:val="32"/>
        </w:rPr>
        <w:t>021</w:t>
      </w:r>
      <w:r>
        <w:rPr>
          <w:rFonts w:eastAsia="仿宋_GB2312"/>
          <w:sz w:val="32"/>
          <w:szCs w:val="32"/>
        </w:rPr>
        <w:t>年</w:t>
      </w:r>
      <w:r>
        <w:rPr>
          <w:rFonts w:eastAsia="仿宋_GB2312"/>
          <w:sz w:val="32"/>
          <w:szCs w:val="32"/>
        </w:rPr>
        <w:t>1</w:t>
      </w:r>
      <w:r>
        <w:rPr>
          <w:rFonts w:eastAsia="仿宋_GB2312"/>
          <w:sz w:val="32"/>
          <w:szCs w:val="32"/>
        </w:rPr>
        <w:t>1</w:t>
      </w:r>
      <w:r>
        <w:rPr>
          <w:rFonts w:eastAsia="仿宋_GB2312"/>
          <w:sz w:val="32"/>
          <w:szCs w:val="32"/>
        </w:rPr>
        <w:t>月</w:t>
      </w:r>
      <w:r>
        <w:rPr>
          <w:rFonts w:eastAsia="仿宋_GB2312"/>
          <w:sz w:val="32"/>
          <w:szCs w:val="32"/>
        </w:rPr>
        <w:t>3</w:t>
      </w:r>
      <w:r>
        <w:rPr>
          <w:rFonts w:eastAsia="仿宋_GB2312"/>
          <w:sz w:val="32"/>
          <w:szCs w:val="32"/>
        </w:rPr>
        <w:t>1</w:t>
      </w:r>
      <w:r>
        <w:rPr>
          <w:rFonts w:eastAsia="仿宋_GB2312"/>
          <w:sz w:val="32"/>
          <w:szCs w:val="32"/>
        </w:rPr>
        <w:t>日前起草化妆品安全风险监测工作年度报告报送国家药监局。年度报告应当分析研判当前化妆品安全总体形势，并提出监管建议。</w:t>
      </w:r>
    </w:p>
    <w:p w:rsidR="00000000" w:rsidRPr="00853DF8" w:rsidRDefault="000446BB" w:rsidP="00853DF8">
      <w:pPr>
        <w:spacing w:line="590" w:lineRule="exact"/>
        <w:ind w:firstLineChars="200" w:firstLine="640"/>
        <w:rPr>
          <w:rFonts w:eastAsia="楷体_GB2312"/>
          <w:sz w:val="32"/>
          <w:szCs w:val="32"/>
        </w:rPr>
      </w:pPr>
      <w:r w:rsidRPr="00853DF8">
        <w:rPr>
          <w:rFonts w:eastAsia="楷体_GB2312"/>
          <w:sz w:val="32"/>
          <w:szCs w:val="32"/>
        </w:rPr>
        <w:t>（</w:t>
      </w:r>
      <w:r w:rsidRPr="00853DF8">
        <w:rPr>
          <w:rFonts w:eastAsia="楷体_GB2312"/>
          <w:sz w:val="32"/>
          <w:szCs w:val="32"/>
        </w:rPr>
        <w:t>二</w:t>
      </w:r>
      <w:r w:rsidRPr="00853DF8">
        <w:rPr>
          <w:rFonts w:eastAsia="楷体_GB2312"/>
          <w:sz w:val="32"/>
          <w:szCs w:val="32"/>
        </w:rPr>
        <w:t>）</w:t>
      </w:r>
      <w:r w:rsidRPr="00853DF8">
        <w:rPr>
          <w:rFonts w:eastAsia="楷体_GB2312"/>
          <w:sz w:val="32"/>
          <w:szCs w:val="32"/>
        </w:rPr>
        <w:t>采样渠道</w:t>
      </w:r>
    </w:p>
    <w:p w:rsidR="00000000" w:rsidRDefault="000446BB" w:rsidP="00853DF8">
      <w:pPr>
        <w:spacing w:line="590" w:lineRule="exact"/>
        <w:ind w:firstLineChars="200" w:firstLine="640"/>
        <w:rPr>
          <w:rFonts w:eastAsia="仿宋_GB2312"/>
          <w:sz w:val="32"/>
          <w:szCs w:val="32"/>
        </w:rPr>
      </w:pPr>
      <w:r>
        <w:rPr>
          <w:rFonts w:eastAsia="仿宋_GB2312"/>
          <w:sz w:val="32"/>
          <w:szCs w:val="32"/>
        </w:rPr>
        <w:t>本次风险监测</w:t>
      </w:r>
      <w:r>
        <w:rPr>
          <w:rFonts w:eastAsia="仿宋_GB2312"/>
          <w:sz w:val="32"/>
          <w:szCs w:val="32"/>
        </w:rPr>
        <w:t>在化妆品经营环节采样。采样渠道覆盖线上和线下的主要化妆品经营者。重点对化妆品</w:t>
      </w:r>
      <w:r>
        <w:rPr>
          <w:rFonts w:eastAsia="仿宋_GB2312"/>
          <w:kern w:val="0"/>
          <w:sz w:val="32"/>
          <w:szCs w:val="32"/>
        </w:rPr>
        <w:t>专卖店、</w:t>
      </w:r>
      <w:r>
        <w:rPr>
          <w:rFonts w:eastAsia="仿宋_GB2312"/>
          <w:sz w:val="32"/>
          <w:szCs w:val="32"/>
        </w:rPr>
        <w:t>集中交易市场、美容美发机构以及经营化妆品的电子商务平台等进行采样</w:t>
      </w:r>
      <w:bookmarkStart w:id="7" w:name="_Hlk75696522"/>
      <w:r>
        <w:rPr>
          <w:rFonts w:eastAsia="仿宋_GB2312"/>
          <w:sz w:val="32"/>
          <w:szCs w:val="32"/>
        </w:rPr>
        <w:t>，提高发现风险的靶向性。</w:t>
      </w:r>
    </w:p>
    <w:bookmarkEnd w:id="7"/>
    <w:p w:rsidR="00000000" w:rsidRPr="00853DF8" w:rsidRDefault="000446BB" w:rsidP="00853DF8">
      <w:pPr>
        <w:pStyle w:val="1"/>
        <w:spacing w:line="590" w:lineRule="exact"/>
        <w:ind w:firstLine="640"/>
        <w:jc w:val="both"/>
        <w:rPr>
          <w:rFonts w:ascii="Times New Roman" w:eastAsia="楷体_GB2312" w:hAnsi="Times New Roman" w:cs="Times New Roman"/>
          <w:sz w:val="32"/>
          <w:szCs w:val="32"/>
        </w:rPr>
      </w:pPr>
      <w:r w:rsidRPr="00853DF8">
        <w:rPr>
          <w:rFonts w:ascii="Times New Roman" w:eastAsia="楷体_GB2312" w:hAnsi="Times New Roman" w:cs="Times New Roman"/>
          <w:sz w:val="32"/>
          <w:szCs w:val="32"/>
        </w:rPr>
        <w:t>（三）</w:t>
      </w:r>
      <w:r w:rsidRPr="00853DF8">
        <w:rPr>
          <w:rFonts w:ascii="Times New Roman" w:eastAsia="楷体_GB2312" w:hAnsi="Times New Roman" w:cs="Times New Roman"/>
          <w:kern w:val="2"/>
          <w:sz w:val="32"/>
          <w:szCs w:val="32"/>
        </w:rPr>
        <w:t>检验</w:t>
      </w:r>
      <w:r w:rsidRPr="00853DF8">
        <w:rPr>
          <w:rFonts w:ascii="Times New Roman" w:eastAsia="楷体_GB2312" w:hAnsi="Times New Roman" w:cs="Times New Roman"/>
          <w:kern w:val="2"/>
          <w:sz w:val="32"/>
          <w:szCs w:val="32"/>
        </w:rPr>
        <w:t>依据</w:t>
      </w:r>
    </w:p>
    <w:p w:rsidR="00000000" w:rsidRDefault="000446BB" w:rsidP="00853DF8">
      <w:pPr>
        <w:spacing w:line="590" w:lineRule="exact"/>
        <w:ind w:firstLineChars="200" w:firstLine="640"/>
        <w:rPr>
          <w:rFonts w:eastAsia="仿宋_GB2312"/>
          <w:kern w:val="0"/>
          <w:sz w:val="32"/>
          <w:szCs w:val="32"/>
        </w:rPr>
      </w:pPr>
      <w:r>
        <w:rPr>
          <w:rFonts w:eastAsia="仿宋_GB2312"/>
          <w:sz w:val="32"/>
          <w:szCs w:val="32"/>
        </w:rPr>
        <w:t>《化妆品安全技术规范》（</w:t>
      </w:r>
      <w:r>
        <w:rPr>
          <w:rFonts w:eastAsia="仿宋_GB2312"/>
          <w:sz w:val="32"/>
          <w:szCs w:val="32"/>
        </w:rPr>
        <w:t>2</w:t>
      </w:r>
      <w:r>
        <w:rPr>
          <w:rFonts w:eastAsia="仿宋_GB2312"/>
          <w:sz w:val="32"/>
          <w:szCs w:val="32"/>
        </w:rPr>
        <w:t>015</w:t>
      </w:r>
      <w:r>
        <w:rPr>
          <w:rFonts w:eastAsia="仿宋_GB2312"/>
          <w:sz w:val="32"/>
          <w:szCs w:val="32"/>
        </w:rPr>
        <w:t>版）和国家药监局发布的化妆品补充检验方法和项目，均作为风险监测的检验依据。此外，为提高监测工作发现风险的能力，针对化妆品中非法添加可能危害人体健康的物质，鼓励监测机构</w:t>
      </w:r>
      <w:r>
        <w:rPr>
          <w:rFonts w:eastAsia="仿宋_GB2312"/>
          <w:kern w:val="0"/>
          <w:sz w:val="32"/>
          <w:szCs w:val="32"/>
        </w:rPr>
        <w:t>采用经过验证的实验室</w:t>
      </w:r>
      <w:r>
        <w:rPr>
          <w:rFonts w:eastAsia="仿宋_GB2312"/>
          <w:kern w:val="0"/>
          <w:sz w:val="32"/>
          <w:szCs w:val="32"/>
        </w:rPr>
        <w:t>自建</w:t>
      </w:r>
      <w:r>
        <w:rPr>
          <w:rFonts w:eastAsia="仿宋_GB2312"/>
          <w:kern w:val="0"/>
          <w:sz w:val="32"/>
          <w:szCs w:val="32"/>
        </w:rPr>
        <w:t>方法进行检验。</w:t>
      </w:r>
    </w:p>
    <w:p w:rsidR="00000000" w:rsidRPr="00853DF8" w:rsidRDefault="000446BB" w:rsidP="00853DF8">
      <w:pPr>
        <w:spacing w:line="590" w:lineRule="exact"/>
        <w:ind w:firstLineChars="200" w:firstLine="640"/>
        <w:rPr>
          <w:rFonts w:eastAsia="楷体_GB2312"/>
          <w:kern w:val="0"/>
          <w:sz w:val="32"/>
          <w:szCs w:val="32"/>
        </w:rPr>
      </w:pPr>
      <w:r w:rsidRPr="00853DF8">
        <w:rPr>
          <w:rFonts w:eastAsia="楷体_GB2312"/>
          <w:kern w:val="0"/>
          <w:sz w:val="32"/>
          <w:szCs w:val="32"/>
        </w:rPr>
        <w:t>（四）调查处理</w:t>
      </w:r>
    </w:p>
    <w:p w:rsidR="00000000" w:rsidRDefault="000446BB" w:rsidP="00853DF8">
      <w:pPr>
        <w:spacing w:line="590" w:lineRule="exact"/>
        <w:ind w:firstLineChars="200" w:firstLine="640"/>
        <w:rPr>
          <w:rFonts w:eastAsia="仿宋_GB2312"/>
          <w:kern w:val="0"/>
          <w:sz w:val="32"/>
          <w:szCs w:val="32"/>
        </w:rPr>
      </w:pPr>
      <w:r>
        <w:rPr>
          <w:rFonts w:eastAsia="仿宋_GB2312"/>
          <w:sz w:val="32"/>
          <w:szCs w:val="32"/>
        </w:rPr>
        <w:t>各省（区、市）药品监督管理局收到化妆品安全风险监测信息后，应当在</w:t>
      </w:r>
      <w:r>
        <w:rPr>
          <w:rFonts w:eastAsia="仿宋_GB2312"/>
          <w:sz w:val="32"/>
          <w:szCs w:val="32"/>
        </w:rPr>
        <w:t>2</w:t>
      </w:r>
      <w:r>
        <w:rPr>
          <w:rFonts w:eastAsia="仿宋_GB2312"/>
          <w:sz w:val="32"/>
          <w:szCs w:val="32"/>
        </w:rPr>
        <w:t>个月内依法组织调查处理，并按要求在信息系统</w:t>
      </w:r>
      <w:r>
        <w:rPr>
          <w:rFonts w:eastAsia="仿宋_GB2312"/>
          <w:sz w:val="32"/>
          <w:szCs w:val="32"/>
        </w:rPr>
        <w:lastRenderedPageBreak/>
        <w:t>中填报调查处理结果；有特殊原因不能按时完成调查处理工作的，应当提前书面报告国家药监局。化妆品安全风险监测工作</w:t>
      </w:r>
      <w:r>
        <w:rPr>
          <w:rFonts w:eastAsia="仿宋_GB2312" w:hint="eastAsia"/>
          <w:sz w:val="32"/>
          <w:szCs w:val="32"/>
        </w:rPr>
        <w:t>组</w:t>
      </w:r>
      <w:r>
        <w:rPr>
          <w:rFonts w:eastAsia="仿宋_GB2312"/>
          <w:sz w:val="32"/>
          <w:szCs w:val="32"/>
        </w:rPr>
        <w:t>秘书处应当及时跟踪督促有关省（区、市）药品监督管理局报送调查处理结果。</w:t>
      </w:r>
    </w:p>
    <w:p w:rsidR="00000000" w:rsidRPr="00853DF8" w:rsidRDefault="000446BB" w:rsidP="00853DF8">
      <w:pPr>
        <w:spacing w:line="590" w:lineRule="exact"/>
        <w:ind w:firstLineChars="200" w:firstLine="640"/>
        <w:rPr>
          <w:rFonts w:eastAsia="楷体_GB2312"/>
          <w:kern w:val="0"/>
          <w:sz w:val="32"/>
          <w:szCs w:val="32"/>
        </w:rPr>
      </w:pPr>
      <w:r w:rsidRPr="00853DF8">
        <w:rPr>
          <w:rFonts w:eastAsia="楷体_GB2312"/>
          <w:kern w:val="0"/>
          <w:sz w:val="32"/>
          <w:szCs w:val="32"/>
        </w:rPr>
        <w:t>（五）工作经费</w:t>
      </w:r>
    </w:p>
    <w:p w:rsidR="00000000" w:rsidRDefault="000446BB" w:rsidP="00853DF8">
      <w:pPr>
        <w:spacing w:line="590" w:lineRule="exact"/>
        <w:ind w:firstLineChars="200" w:firstLine="640"/>
        <w:rPr>
          <w:rFonts w:eastAsia="仿宋_GB2312"/>
          <w:sz w:val="32"/>
          <w:szCs w:val="32"/>
        </w:rPr>
      </w:pPr>
      <w:r>
        <w:rPr>
          <w:rFonts w:eastAsia="仿宋_GB2312"/>
          <w:sz w:val="32"/>
          <w:szCs w:val="32"/>
        </w:rPr>
        <w:t>2</w:t>
      </w:r>
      <w:r>
        <w:rPr>
          <w:rFonts w:eastAsia="仿宋_GB2312"/>
          <w:sz w:val="32"/>
          <w:szCs w:val="32"/>
        </w:rPr>
        <w:t>021</w:t>
      </w:r>
      <w:r>
        <w:rPr>
          <w:rFonts w:eastAsia="仿宋_GB2312"/>
          <w:sz w:val="32"/>
          <w:szCs w:val="32"/>
        </w:rPr>
        <w:t>年化妆品安全风险监测工作经费总计</w:t>
      </w:r>
      <w:r>
        <w:rPr>
          <w:rFonts w:eastAsia="仿宋_GB2312"/>
          <w:sz w:val="32"/>
          <w:szCs w:val="32"/>
        </w:rPr>
        <w:t>3</w:t>
      </w:r>
      <w:r>
        <w:rPr>
          <w:rFonts w:eastAsia="仿宋_GB2312"/>
          <w:sz w:val="32"/>
          <w:szCs w:val="32"/>
        </w:rPr>
        <w:t>60</w:t>
      </w:r>
      <w:r>
        <w:rPr>
          <w:rFonts w:eastAsia="仿宋_GB2312"/>
          <w:sz w:val="32"/>
          <w:szCs w:val="32"/>
        </w:rPr>
        <w:t>万元（含</w:t>
      </w:r>
      <w:r>
        <w:rPr>
          <w:rFonts w:eastAsia="仿宋_GB2312"/>
          <w:sz w:val="32"/>
          <w:szCs w:val="32"/>
        </w:rPr>
        <w:t>计划监测和专项监测）。每个监测机构的买样及检验等费用为</w:t>
      </w:r>
      <w:r>
        <w:rPr>
          <w:rFonts w:eastAsia="仿宋_GB2312"/>
          <w:sz w:val="32"/>
          <w:szCs w:val="32"/>
        </w:rPr>
        <w:t>6</w:t>
      </w:r>
      <w:r>
        <w:rPr>
          <w:rFonts w:eastAsia="仿宋_GB2312"/>
          <w:sz w:val="32"/>
          <w:szCs w:val="32"/>
        </w:rPr>
        <w:t>0</w:t>
      </w:r>
      <w:r>
        <w:rPr>
          <w:rFonts w:eastAsia="仿宋_GB2312"/>
          <w:sz w:val="32"/>
          <w:szCs w:val="32"/>
        </w:rPr>
        <w:t>万元。上述工作</w:t>
      </w:r>
      <w:r>
        <w:rPr>
          <w:rFonts w:eastAsia="仿宋_GB2312"/>
          <w:sz w:val="32"/>
          <w:szCs w:val="32"/>
        </w:rPr>
        <w:t>经费由中国食品药品检定研究院</w:t>
      </w:r>
      <w:r>
        <w:rPr>
          <w:rFonts w:eastAsia="仿宋_GB2312"/>
          <w:sz w:val="32"/>
          <w:szCs w:val="32"/>
        </w:rPr>
        <w:t>专项工作经费</w:t>
      </w:r>
      <w:r>
        <w:rPr>
          <w:rFonts w:eastAsia="仿宋_GB2312"/>
          <w:sz w:val="32"/>
          <w:szCs w:val="32"/>
        </w:rPr>
        <w:t>承担。</w:t>
      </w:r>
    </w:p>
    <w:p w:rsidR="00000000" w:rsidRDefault="000446BB"/>
    <w:p w:rsidR="000446BB" w:rsidRDefault="000446BB">
      <w:pPr>
        <w:spacing w:line="640" w:lineRule="exact"/>
        <w:ind w:leftChars="284" w:left="1876" w:hangingChars="400" w:hanging="1280"/>
        <w:rPr>
          <w:rFonts w:eastAsia="仿宋_GB2312"/>
          <w:sz w:val="32"/>
          <w:szCs w:val="32"/>
        </w:rPr>
      </w:pPr>
      <w:bookmarkStart w:id="8" w:name="_GoBack"/>
      <w:bookmarkEnd w:id="8"/>
    </w:p>
    <w:sectPr w:rsidR="000446BB">
      <w:footerReference w:type="default" r:id="rId6"/>
      <w:pgSz w:w="11906" w:h="16838"/>
      <w:pgMar w:top="1928" w:right="1531" w:bottom="1814" w:left="1531" w:header="851" w:footer="136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46BB" w:rsidRDefault="000446BB">
      <w:r>
        <w:separator/>
      </w:r>
    </w:p>
  </w:endnote>
  <w:endnote w:type="continuationSeparator" w:id="0">
    <w:p w:rsidR="000446BB" w:rsidRDefault="00044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C871A1">
    <w:pPr>
      <w:pStyle w:val="a5"/>
    </w:pPr>
    <w:r>
      <w:rPr>
        <w:noProof/>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978535" cy="230505"/>
              <wp:effectExtent l="635" t="0" r="1905" b="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000000" w:rsidRDefault="000446BB">
                          <w:pPr>
                            <w:pStyle w:val="a5"/>
                            <w:rPr>
                              <w:rFonts w:hint="eastAsia"/>
                            </w:rPr>
                          </w:pPr>
                          <w:r w:rsidRPr="00853DF8">
                            <w:rPr>
                              <w:rFonts w:hint="eastAsia"/>
                              <w:color w:val="FFFFFF"/>
                              <w:sz w:val="28"/>
                              <w:szCs w:val="28"/>
                            </w:rPr>
                            <w:t>—</w:t>
                          </w:r>
                          <w:r w:rsidRPr="00853DF8">
                            <w:rPr>
                              <w:rFonts w:hint="eastAsia"/>
                              <w:sz w:val="28"/>
                              <w:szCs w:val="28"/>
                            </w:rPr>
                            <w:t>—</w:t>
                          </w:r>
                          <w:r w:rsidRPr="00853DF8">
                            <w:rPr>
                              <w:rFonts w:hint="eastAsia"/>
                              <w:sz w:val="28"/>
                              <w:szCs w:val="28"/>
                            </w:rPr>
                            <w:t xml:space="preserve"> </w:t>
                          </w:r>
                          <w:r w:rsidRPr="00853DF8">
                            <w:rPr>
                              <w:sz w:val="28"/>
                              <w:szCs w:val="28"/>
                            </w:rPr>
                            <w:fldChar w:fldCharType="begin"/>
                          </w:r>
                          <w:r w:rsidRPr="00853DF8">
                            <w:rPr>
                              <w:sz w:val="28"/>
                              <w:szCs w:val="28"/>
                            </w:rPr>
                            <w:instrText xml:space="preserve"> PAGE</w:instrText>
                          </w:r>
                          <w:r w:rsidRPr="00853DF8">
                            <w:rPr>
                              <w:sz w:val="28"/>
                              <w:szCs w:val="28"/>
                            </w:rPr>
                            <w:instrText xml:space="preserve">  \* MERGEFORMAT </w:instrText>
                          </w:r>
                          <w:r w:rsidRPr="00853DF8">
                            <w:rPr>
                              <w:sz w:val="28"/>
                              <w:szCs w:val="28"/>
                            </w:rPr>
                            <w:fldChar w:fldCharType="separate"/>
                          </w:r>
                          <w:r w:rsidR="00C871A1">
                            <w:rPr>
                              <w:noProof/>
                              <w:sz w:val="28"/>
                              <w:szCs w:val="28"/>
                            </w:rPr>
                            <w:t>4</w:t>
                          </w:r>
                          <w:r w:rsidRPr="00853DF8">
                            <w:rPr>
                              <w:sz w:val="28"/>
                              <w:szCs w:val="28"/>
                            </w:rPr>
                            <w:fldChar w:fldCharType="end"/>
                          </w:r>
                          <w:r w:rsidRPr="00853DF8">
                            <w:rPr>
                              <w:rFonts w:hint="eastAsia"/>
                              <w:sz w:val="28"/>
                              <w:szCs w:val="28"/>
                            </w:rPr>
                            <w:t xml:space="preserve"> </w:t>
                          </w:r>
                          <w:r w:rsidRPr="00853DF8">
                            <w:rPr>
                              <w:rFonts w:hint="eastAsia"/>
                              <w:sz w:val="28"/>
                              <w:szCs w:val="28"/>
                            </w:rPr>
                            <w:t>—</w:t>
                          </w:r>
                          <w:r w:rsidRPr="00853DF8">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85pt;margin-top:0;width:77.05pt;height:18.15pt;z-index:251658240;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" filled="f" stroked="f">
              <v:textbox style="mso-fit-shape-to-text:t" inset="0,0,0,0">
                <w:txbxContent>
                  <w:p w:rsidR="00000000" w:rsidRDefault="000446BB">
                    <w:pPr>
                      <w:pStyle w:val="a5"/>
                      <w:rPr>
                        <w:rFonts w:hint="eastAsia"/>
                      </w:rPr>
                    </w:pPr>
                    <w:r w:rsidRPr="00853DF8">
                      <w:rPr>
                        <w:rFonts w:hint="eastAsia"/>
                        <w:color w:val="FFFFFF"/>
                        <w:sz w:val="28"/>
                        <w:szCs w:val="28"/>
                      </w:rPr>
                      <w:t>—</w:t>
                    </w:r>
                    <w:r w:rsidRPr="00853DF8">
                      <w:rPr>
                        <w:rFonts w:hint="eastAsia"/>
                        <w:sz w:val="28"/>
                        <w:szCs w:val="28"/>
                      </w:rPr>
                      <w:t>—</w:t>
                    </w:r>
                    <w:r w:rsidRPr="00853DF8">
                      <w:rPr>
                        <w:rFonts w:hint="eastAsia"/>
                        <w:sz w:val="28"/>
                        <w:szCs w:val="28"/>
                      </w:rPr>
                      <w:t xml:space="preserve"> </w:t>
                    </w:r>
                    <w:r w:rsidRPr="00853DF8">
                      <w:rPr>
                        <w:sz w:val="28"/>
                        <w:szCs w:val="28"/>
                      </w:rPr>
                      <w:fldChar w:fldCharType="begin"/>
                    </w:r>
                    <w:r w:rsidRPr="00853DF8">
                      <w:rPr>
                        <w:sz w:val="28"/>
                        <w:szCs w:val="28"/>
                      </w:rPr>
                      <w:instrText xml:space="preserve"> PAGE</w:instrText>
                    </w:r>
                    <w:r w:rsidRPr="00853DF8">
                      <w:rPr>
                        <w:sz w:val="28"/>
                        <w:szCs w:val="28"/>
                      </w:rPr>
                      <w:instrText xml:space="preserve">  \* MERGEFORMAT </w:instrText>
                    </w:r>
                    <w:r w:rsidRPr="00853DF8">
                      <w:rPr>
                        <w:sz w:val="28"/>
                        <w:szCs w:val="28"/>
                      </w:rPr>
                      <w:fldChar w:fldCharType="separate"/>
                    </w:r>
                    <w:r w:rsidR="00C871A1">
                      <w:rPr>
                        <w:noProof/>
                        <w:sz w:val="28"/>
                        <w:szCs w:val="28"/>
                      </w:rPr>
                      <w:t>4</w:t>
                    </w:r>
                    <w:r w:rsidRPr="00853DF8">
                      <w:rPr>
                        <w:sz w:val="28"/>
                        <w:szCs w:val="28"/>
                      </w:rPr>
                      <w:fldChar w:fldCharType="end"/>
                    </w:r>
                    <w:r w:rsidRPr="00853DF8">
                      <w:rPr>
                        <w:rFonts w:hint="eastAsia"/>
                        <w:sz w:val="28"/>
                        <w:szCs w:val="28"/>
                      </w:rPr>
                      <w:t xml:space="preserve"> </w:t>
                    </w:r>
                    <w:r w:rsidRPr="00853DF8">
                      <w:rPr>
                        <w:rFonts w:hint="eastAsia"/>
                        <w:sz w:val="28"/>
                        <w:szCs w:val="28"/>
                      </w:rPr>
                      <w:t>—</w:t>
                    </w:r>
                    <w:r w:rsidRPr="00853DF8">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46BB" w:rsidRDefault="000446BB">
      <w:r>
        <w:separator/>
      </w:r>
    </w:p>
  </w:footnote>
  <w:footnote w:type="continuationSeparator" w:id="0">
    <w:p w:rsidR="000446BB" w:rsidRDefault="00044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09"/>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0C8"/>
    <w:rsid w:val="00001DC0"/>
    <w:rsid w:val="00004BD1"/>
    <w:rsid w:val="00006D86"/>
    <w:rsid w:val="000109FE"/>
    <w:rsid w:val="000335DF"/>
    <w:rsid w:val="00035161"/>
    <w:rsid w:val="000446BB"/>
    <w:rsid w:val="00061DFE"/>
    <w:rsid w:val="00071507"/>
    <w:rsid w:val="00076D87"/>
    <w:rsid w:val="00093665"/>
    <w:rsid w:val="0009428B"/>
    <w:rsid w:val="000A2989"/>
    <w:rsid w:val="000A4464"/>
    <w:rsid w:val="000B4396"/>
    <w:rsid w:val="000C2B20"/>
    <w:rsid w:val="00101F08"/>
    <w:rsid w:val="00104873"/>
    <w:rsid w:val="00143BFB"/>
    <w:rsid w:val="001666C7"/>
    <w:rsid w:val="00171D86"/>
    <w:rsid w:val="001723F7"/>
    <w:rsid w:val="00172AF5"/>
    <w:rsid w:val="001754B2"/>
    <w:rsid w:val="00175EF6"/>
    <w:rsid w:val="001A0347"/>
    <w:rsid w:val="001B13F7"/>
    <w:rsid w:val="001D04AF"/>
    <w:rsid w:val="00203EBB"/>
    <w:rsid w:val="0024221B"/>
    <w:rsid w:val="00261AD8"/>
    <w:rsid w:val="00266D2D"/>
    <w:rsid w:val="00270EF4"/>
    <w:rsid w:val="00283CBF"/>
    <w:rsid w:val="002A0CC3"/>
    <w:rsid w:val="002A354F"/>
    <w:rsid w:val="002B035C"/>
    <w:rsid w:val="002B3253"/>
    <w:rsid w:val="002D5818"/>
    <w:rsid w:val="002E3B72"/>
    <w:rsid w:val="002E4226"/>
    <w:rsid w:val="002F2CC3"/>
    <w:rsid w:val="00300C24"/>
    <w:rsid w:val="00316973"/>
    <w:rsid w:val="00317CA7"/>
    <w:rsid w:val="00333067"/>
    <w:rsid w:val="003412EF"/>
    <w:rsid w:val="00343B0E"/>
    <w:rsid w:val="0035031B"/>
    <w:rsid w:val="003547ED"/>
    <w:rsid w:val="0036326B"/>
    <w:rsid w:val="00365874"/>
    <w:rsid w:val="003761E7"/>
    <w:rsid w:val="00381E57"/>
    <w:rsid w:val="00383A74"/>
    <w:rsid w:val="0039075A"/>
    <w:rsid w:val="003A10DE"/>
    <w:rsid w:val="003F5153"/>
    <w:rsid w:val="00400BB6"/>
    <w:rsid w:val="00406655"/>
    <w:rsid w:val="00410428"/>
    <w:rsid w:val="00443ED4"/>
    <w:rsid w:val="0045249E"/>
    <w:rsid w:val="00453B18"/>
    <w:rsid w:val="00454EAC"/>
    <w:rsid w:val="004603D5"/>
    <w:rsid w:val="00466921"/>
    <w:rsid w:val="0047111D"/>
    <w:rsid w:val="00472F36"/>
    <w:rsid w:val="004F27D3"/>
    <w:rsid w:val="00502067"/>
    <w:rsid w:val="00503DD5"/>
    <w:rsid w:val="00512C2E"/>
    <w:rsid w:val="00532482"/>
    <w:rsid w:val="00537F74"/>
    <w:rsid w:val="00545CDB"/>
    <w:rsid w:val="0056150E"/>
    <w:rsid w:val="00561EF0"/>
    <w:rsid w:val="0056587F"/>
    <w:rsid w:val="0056661D"/>
    <w:rsid w:val="00576640"/>
    <w:rsid w:val="00577325"/>
    <w:rsid w:val="005832B5"/>
    <w:rsid w:val="00585E0D"/>
    <w:rsid w:val="005865C2"/>
    <w:rsid w:val="00593C49"/>
    <w:rsid w:val="005A66E9"/>
    <w:rsid w:val="005A7943"/>
    <w:rsid w:val="005C0329"/>
    <w:rsid w:val="005C172C"/>
    <w:rsid w:val="005C1E9F"/>
    <w:rsid w:val="005D50C9"/>
    <w:rsid w:val="005D7D24"/>
    <w:rsid w:val="005E3E9D"/>
    <w:rsid w:val="005E7595"/>
    <w:rsid w:val="005F0F53"/>
    <w:rsid w:val="00603683"/>
    <w:rsid w:val="00614407"/>
    <w:rsid w:val="00620134"/>
    <w:rsid w:val="0062209B"/>
    <w:rsid w:val="00626117"/>
    <w:rsid w:val="00627297"/>
    <w:rsid w:val="00632B3B"/>
    <w:rsid w:val="006349DE"/>
    <w:rsid w:val="00646140"/>
    <w:rsid w:val="0064664B"/>
    <w:rsid w:val="00660670"/>
    <w:rsid w:val="0067409E"/>
    <w:rsid w:val="00683227"/>
    <w:rsid w:val="006B6A1D"/>
    <w:rsid w:val="006C20D6"/>
    <w:rsid w:val="006C50E4"/>
    <w:rsid w:val="006E0A51"/>
    <w:rsid w:val="006F7A06"/>
    <w:rsid w:val="007045D9"/>
    <w:rsid w:val="00724899"/>
    <w:rsid w:val="00727597"/>
    <w:rsid w:val="00754F98"/>
    <w:rsid w:val="00766D9A"/>
    <w:rsid w:val="007A3E48"/>
    <w:rsid w:val="007B051B"/>
    <w:rsid w:val="007C3B60"/>
    <w:rsid w:val="007C77DD"/>
    <w:rsid w:val="007C7949"/>
    <w:rsid w:val="00810BF8"/>
    <w:rsid w:val="00834B83"/>
    <w:rsid w:val="00843985"/>
    <w:rsid w:val="00853DF8"/>
    <w:rsid w:val="00871284"/>
    <w:rsid w:val="0087177C"/>
    <w:rsid w:val="0087484E"/>
    <w:rsid w:val="00874A57"/>
    <w:rsid w:val="00881440"/>
    <w:rsid w:val="0089278B"/>
    <w:rsid w:val="008C461A"/>
    <w:rsid w:val="008C6209"/>
    <w:rsid w:val="008D69AA"/>
    <w:rsid w:val="008E4C76"/>
    <w:rsid w:val="008E7729"/>
    <w:rsid w:val="00910D69"/>
    <w:rsid w:val="00926229"/>
    <w:rsid w:val="00935839"/>
    <w:rsid w:val="00944679"/>
    <w:rsid w:val="00953CE3"/>
    <w:rsid w:val="009672D0"/>
    <w:rsid w:val="0097437D"/>
    <w:rsid w:val="00996F23"/>
    <w:rsid w:val="009A22E6"/>
    <w:rsid w:val="009A2520"/>
    <w:rsid w:val="009A2DB4"/>
    <w:rsid w:val="009A4453"/>
    <w:rsid w:val="009B6E32"/>
    <w:rsid w:val="009C0415"/>
    <w:rsid w:val="009D1D6B"/>
    <w:rsid w:val="009F7B56"/>
    <w:rsid w:val="00A04C8E"/>
    <w:rsid w:val="00A1573D"/>
    <w:rsid w:val="00A170B4"/>
    <w:rsid w:val="00A33460"/>
    <w:rsid w:val="00A344DA"/>
    <w:rsid w:val="00A51F1C"/>
    <w:rsid w:val="00A6456B"/>
    <w:rsid w:val="00A646C6"/>
    <w:rsid w:val="00A703C1"/>
    <w:rsid w:val="00A87CF5"/>
    <w:rsid w:val="00A9276E"/>
    <w:rsid w:val="00AA1DD0"/>
    <w:rsid w:val="00AA5D6B"/>
    <w:rsid w:val="00B027D5"/>
    <w:rsid w:val="00B05D03"/>
    <w:rsid w:val="00B306AC"/>
    <w:rsid w:val="00B362BC"/>
    <w:rsid w:val="00B45F6B"/>
    <w:rsid w:val="00B7175F"/>
    <w:rsid w:val="00B83185"/>
    <w:rsid w:val="00B92DE4"/>
    <w:rsid w:val="00BA76F9"/>
    <w:rsid w:val="00BC5211"/>
    <w:rsid w:val="00BE381C"/>
    <w:rsid w:val="00BF0CAE"/>
    <w:rsid w:val="00BF3902"/>
    <w:rsid w:val="00C0026F"/>
    <w:rsid w:val="00C04F7F"/>
    <w:rsid w:val="00C31370"/>
    <w:rsid w:val="00C334E0"/>
    <w:rsid w:val="00C42C13"/>
    <w:rsid w:val="00C475A9"/>
    <w:rsid w:val="00C542E4"/>
    <w:rsid w:val="00C649BF"/>
    <w:rsid w:val="00C65C49"/>
    <w:rsid w:val="00C72DDC"/>
    <w:rsid w:val="00C85A3C"/>
    <w:rsid w:val="00C871A1"/>
    <w:rsid w:val="00CB042A"/>
    <w:rsid w:val="00CB2F44"/>
    <w:rsid w:val="00CB79BE"/>
    <w:rsid w:val="00CD0FA7"/>
    <w:rsid w:val="00CD13DB"/>
    <w:rsid w:val="00CF61DC"/>
    <w:rsid w:val="00D1160E"/>
    <w:rsid w:val="00D1401C"/>
    <w:rsid w:val="00D1561F"/>
    <w:rsid w:val="00D16D6D"/>
    <w:rsid w:val="00D27F0A"/>
    <w:rsid w:val="00D330E7"/>
    <w:rsid w:val="00D367D7"/>
    <w:rsid w:val="00D45436"/>
    <w:rsid w:val="00D63096"/>
    <w:rsid w:val="00D669CB"/>
    <w:rsid w:val="00D76928"/>
    <w:rsid w:val="00D91F9F"/>
    <w:rsid w:val="00DA5A22"/>
    <w:rsid w:val="00DD3744"/>
    <w:rsid w:val="00DE7F37"/>
    <w:rsid w:val="00E035B9"/>
    <w:rsid w:val="00E05A99"/>
    <w:rsid w:val="00E23786"/>
    <w:rsid w:val="00E23894"/>
    <w:rsid w:val="00E25F5E"/>
    <w:rsid w:val="00E352DB"/>
    <w:rsid w:val="00E71E16"/>
    <w:rsid w:val="00E75376"/>
    <w:rsid w:val="00EA11DA"/>
    <w:rsid w:val="00EA2ACC"/>
    <w:rsid w:val="00EB16E3"/>
    <w:rsid w:val="00EE420F"/>
    <w:rsid w:val="00EF0F48"/>
    <w:rsid w:val="00EF6714"/>
    <w:rsid w:val="00F32236"/>
    <w:rsid w:val="00F41AD8"/>
    <w:rsid w:val="00F42D26"/>
    <w:rsid w:val="00F5495A"/>
    <w:rsid w:val="00F64776"/>
    <w:rsid w:val="00F81A04"/>
    <w:rsid w:val="00F8709A"/>
    <w:rsid w:val="00FA1F2D"/>
    <w:rsid w:val="00FA60C8"/>
    <w:rsid w:val="00FB360A"/>
    <w:rsid w:val="00FC1DD1"/>
    <w:rsid w:val="00FD0455"/>
    <w:rsid w:val="00FD08E1"/>
    <w:rsid w:val="00FD443E"/>
    <w:rsid w:val="00FE3321"/>
    <w:rsid w:val="00FE7AE7"/>
    <w:rsid w:val="00FF2072"/>
    <w:rsid w:val="00FF3698"/>
    <w:rsid w:val="25C469BC"/>
    <w:rsid w:val="2809295F"/>
    <w:rsid w:val="33CFD2FB"/>
    <w:rsid w:val="396EEEF6"/>
    <w:rsid w:val="3C5B9CFC"/>
    <w:rsid w:val="3E975DDF"/>
    <w:rsid w:val="3FBEA8C1"/>
    <w:rsid w:val="3FFC81F2"/>
    <w:rsid w:val="57B82946"/>
    <w:rsid w:val="57CE6FC3"/>
    <w:rsid w:val="5B551080"/>
    <w:rsid w:val="5CDD3435"/>
    <w:rsid w:val="5D7F55A6"/>
    <w:rsid w:val="67F72058"/>
    <w:rsid w:val="68F58EF7"/>
    <w:rsid w:val="6A76523B"/>
    <w:rsid w:val="6ED415F7"/>
    <w:rsid w:val="6FAF2EB9"/>
    <w:rsid w:val="6FFF0A6C"/>
    <w:rsid w:val="76B621C4"/>
    <w:rsid w:val="77A9E55A"/>
    <w:rsid w:val="79E22C4C"/>
    <w:rsid w:val="7B4E21E4"/>
    <w:rsid w:val="7BAF47A0"/>
    <w:rsid w:val="7F3FD228"/>
    <w:rsid w:val="7FEA6EAA"/>
    <w:rsid w:val="9F7D6A79"/>
    <w:rsid w:val="A73F7C1F"/>
    <w:rsid w:val="AEFF97E5"/>
    <w:rsid w:val="B3FE82AD"/>
    <w:rsid w:val="B9F7CD36"/>
    <w:rsid w:val="BEBCCCD1"/>
    <w:rsid w:val="BFCF8753"/>
    <w:rsid w:val="BFF9F722"/>
    <w:rsid w:val="C7FF1880"/>
    <w:rsid w:val="DB3F6EAD"/>
    <w:rsid w:val="DBCF3F8B"/>
    <w:rsid w:val="DFFB027E"/>
    <w:rsid w:val="DFFFE4DE"/>
    <w:rsid w:val="E6CD29CA"/>
    <w:rsid w:val="E79CE4E9"/>
    <w:rsid w:val="EAAEDC41"/>
    <w:rsid w:val="F7A744B5"/>
    <w:rsid w:val="F7FE3FD5"/>
    <w:rsid w:val="FB874372"/>
    <w:rsid w:val="FBDC4139"/>
    <w:rsid w:val="FEEF0834"/>
    <w:rsid w:val="FF85990E"/>
    <w:rsid w:val="FFF590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FABA58-8487-4EE2-B636-13242A745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style>
  <w:style w:type="paragraph" w:styleId="a4">
    <w:name w:val="Balloon Text"/>
    <w:basedOn w:val="a"/>
    <w:semiHidden/>
    <w:rPr>
      <w:sz w:val="18"/>
      <w:szCs w:val="18"/>
    </w:rPr>
  </w:style>
  <w:style w:type="paragraph" w:styleId="a5">
    <w:name w:val="footer"/>
    <w:basedOn w:val="a"/>
    <w:link w:val="Char"/>
    <w:uiPriority w:val="99"/>
    <w:pPr>
      <w:tabs>
        <w:tab w:val="center" w:pos="4153"/>
        <w:tab w:val="right" w:pos="8306"/>
      </w:tabs>
      <w:snapToGrid w:val="0"/>
      <w:jc w:val="left"/>
    </w:pPr>
    <w:rPr>
      <w:sz w:val="18"/>
      <w:szCs w:val="18"/>
    </w:rPr>
  </w:style>
  <w:style w:type="character" w:customStyle="1" w:styleId="Char">
    <w:name w:val="页脚 Char"/>
    <w:link w:val="a5"/>
    <w:uiPriority w:val="99"/>
    <w:rPr>
      <w:kern w:val="2"/>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character" w:styleId="a7">
    <w:name w:val="page number"/>
    <w:basedOn w:val="a0"/>
  </w:style>
  <w:style w:type="paragraph" w:customStyle="1" w:styleId="1">
    <w:name w:val="列出段落1"/>
    <w:basedOn w:val="a"/>
    <w:qFormat/>
    <w:pPr>
      <w:widowControl/>
      <w:ind w:firstLineChars="200" w:firstLine="420"/>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235</Words>
  <Characters>1340</Characters>
  <Application>Microsoft Office Word</Application>
  <DocSecurity>0</DocSecurity>
  <Lines>11</Lines>
  <Paragraphs>3</Paragraphs>
  <ScaleCrop>false</ScaleCrop>
  <Company>Xtzj.Com</Company>
  <LinksUpToDate>false</LinksUpToDate>
  <CharactersWithSpaces>1572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（局发文式样）</dc:title>
  <dc:subject/>
  <dc:creator>Xtzj.User</dc:creator>
  <cp:keywords/>
  <cp:lastModifiedBy>pc</cp:lastModifiedBy>
  <cp:revision>2</cp:revision>
  <cp:lastPrinted>2021-07-06T01:42:00Z</cp:lastPrinted>
  <dcterms:created xsi:type="dcterms:W3CDTF">2021-07-05T08:43:00Z</dcterms:created>
  <dcterms:modified xsi:type="dcterms:W3CDTF">2021-07-05T08:43:00Z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