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宋体" w:hAnsi="宋体" w:eastAsia="宋体"/>
          <w:b/>
          <w:sz w:val="32"/>
          <w:szCs w:val="32"/>
        </w:rPr>
      </w:pPr>
      <w:r>
        <w:t xml:space="preserve">         </w:t>
      </w:r>
      <w:r>
        <w:rPr>
          <w:sz w:val="10"/>
        </w:rPr>
        <w:t xml:space="preserve"> </w:t>
      </w:r>
      <w:r>
        <w:rPr>
          <w:sz w:val="20"/>
        </w:rPr>
        <w:t xml:space="preserve">  </w:t>
      </w:r>
      <w:r>
        <w:rPr>
          <w:rFonts w:hint="eastAsia" w:ascii="宋体" w:hAnsi="宋体" w:eastAsia="宋体"/>
          <w:b/>
          <w:sz w:val="32"/>
          <w:szCs w:val="32"/>
        </w:rPr>
        <w:t>对成都伊曼生物美容保健品有限公司的飞行</w:t>
      </w:r>
      <w:r>
        <w:rPr>
          <w:rFonts w:ascii="宋体" w:hAnsi="宋体" w:eastAsia="宋体"/>
          <w:b/>
          <w:sz w:val="32"/>
          <w:szCs w:val="32"/>
        </w:rPr>
        <w:t>检</w:t>
      </w:r>
      <w:r>
        <w:rPr>
          <w:rFonts w:hint="eastAsia" w:ascii="宋体" w:hAnsi="宋体" w:eastAsia="宋体"/>
          <w:b/>
          <w:sz w:val="32"/>
          <w:szCs w:val="32"/>
        </w:rPr>
        <w:t>查通报</w:t>
      </w:r>
    </w:p>
    <w:p>
      <w:pPr>
        <w:spacing w:line="400" w:lineRule="exact"/>
        <w:ind w:right="480"/>
        <w:jc w:val="right"/>
        <w:rPr>
          <w:rFonts w:hint="eastAsia" w:ascii="宋体" w:hAnsi="宋体" w:eastAsia="宋体"/>
          <w:sz w:val="24"/>
          <w:szCs w:val="32"/>
          <w:lang w:eastAsia="zh-CN"/>
        </w:rPr>
      </w:pPr>
      <w:r>
        <w:rPr>
          <w:rFonts w:hint="eastAsia" w:ascii="宋体" w:hAnsi="宋体" w:eastAsia="宋体"/>
          <w:sz w:val="24"/>
          <w:szCs w:val="32"/>
        </w:rPr>
        <w:t>编号</w:t>
      </w:r>
      <w:r>
        <w:rPr>
          <w:rFonts w:ascii="宋体" w:hAnsi="宋体" w:eastAsia="宋体"/>
          <w:sz w:val="24"/>
          <w:szCs w:val="32"/>
        </w:rPr>
        <w:t>：</w:t>
      </w:r>
      <w:r>
        <w:rPr>
          <w:rFonts w:hint="eastAsia" w:ascii="宋体" w:hAnsi="宋体" w:eastAsia="宋体"/>
          <w:sz w:val="24"/>
          <w:szCs w:val="32"/>
        </w:rPr>
        <w:t>20</w:t>
      </w:r>
      <w:r>
        <w:rPr>
          <w:rFonts w:ascii="宋体" w:hAnsi="宋体" w:eastAsia="宋体"/>
          <w:sz w:val="24"/>
          <w:szCs w:val="32"/>
        </w:rPr>
        <w:t>20</w:t>
      </w:r>
      <w:r>
        <w:rPr>
          <w:rFonts w:hint="eastAsia" w:ascii="宋体" w:hAnsi="宋体" w:eastAsia="宋体"/>
          <w:sz w:val="24"/>
          <w:szCs w:val="32"/>
        </w:rPr>
        <w:t>00</w:t>
      </w:r>
      <w:r>
        <w:rPr>
          <w:rFonts w:hint="eastAsia" w:ascii="宋体" w:hAnsi="宋体" w:eastAsia="宋体"/>
          <w:sz w:val="24"/>
          <w:szCs w:val="32"/>
          <w:lang w:val="en-US" w:eastAsia="zh-CN"/>
        </w:rPr>
        <w:t>9</w:t>
      </w:r>
    </w:p>
    <w:tbl>
      <w:tblPr>
        <w:tblStyle w:val="6"/>
        <w:tblW w:w="83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266"/>
        <w:gridCol w:w="2462"/>
        <w:gridCol w:w="2050"/>
        <w:gridCol w:w="2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企业</w:t>
            </w:r>
            <w:r>
              <w:rPr>
                <w:rFonts w:ascii="仿宋" w:hAnsi="仿宋" w:eastAsia="仿宋"/>
                <w:sz w:val="24"/>
                <w:szCs w:val="24"/>
              </w:rPr>
              <w:t>名称</w:t>
            </w:r>
          </w:p>
        </w:tc>
        <w:tc>
          <w:tcPr>
            <w:tcW w:w="2551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成都伊曼生物美容保健品有限公司</w:t>
            </w:r>
          </w:p>
        </w:tc>
        <w:tc>
          <w:tcPr>
            <w:tcW w:w="2144" w:type="dxa"/>
            <w:vAlign w:val="center"/>
          </w:tcPr>
          <w:p>
            <w:pPr>
              <w:spacing w:line="440" w:lineRule="exact"/>
              <w:ind w:firstLine="120" w:firstLineChars="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企业</w:t>
            </w:r>
            <w:r>
              <w:rPr>
                <w:rFonts w:ascii="仿宋" w:hAnsi="仿宋" w:eastAsia="仿宋"/>
                <w:sz w:val="24"/>
                <w:szCs w:val="24"/>
              </w:rPr>
              <w:t>法定代表人</w:t>
            </w:r>
          </w:p>
        </w:tc>
        <w:tc>
          <w:tcPr>
            <w:tcW w:w="212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王春凤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化</w:t>
            </w:r>
            <w:r>
              <w:rPr>
                <w:rFonts w:ascii="仿宋" w:hAnsi="仿宋" w:eastAsia="仿宋"/>
                <w:sz w:val="24"/>
                <w:szCs w:val="24"/>
              </w:rPr>
              <w:t>妆品生产许可证编号</w:t>
            </w:r>
          </w:p>
        </w:tc>
        <w:tc>
          <w:tcPr>
            <w:tcW w:w="2551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川妆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>201600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2144" w:type="dxa"/>
            <w:vAlign w:val="center"/>
          </w:tcPr>
          <w:p>
            <w:pPr>
              <w:spacing w:line="440" w:lineRule="exact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社</w:t>
            </w:r>
            <w:r>
              <w:rPr>
                <w:rFonts w:ascii="仿宋" w:hAnsi="仿宋" w:eastAsia="仿宋"/>
                <w:sz w:val="24"/>
                <w:szCs w:val="24"/>
              </w:rPr>
              <w:t>会信用代码</w:t>
            </w:r>
          </w:p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（组织</w:t>
            </w:r>
            <w:r>
              <w:rPr>
                <w:rFonts w:ascii="仿宋" w:hAnsi="仿宋" w:eastAsia="仿宋"/>
                <w:sz w:val="24"/>
                <w:szCs w:val="24"/>
              </w:rPr>
              <w:t>机构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代码</w:t>
            </w:r>
            <w:r>
              <w:rPr>
                <w:rFonts w:ascii="仿宋" w:hAnsi="仿宋" w:eastAsia="仿宋"/>
                <w:sz w:val="24"/>
                <w:szCs w:val="24"/>
              </w:rPr>
              <w:t>）</w:t>
            </w:r>
          </w:p>
        </w:tc>
        <w:tc>
          <w:tcPr>
            <w:tcW w:w="2121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91510122737710015M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企业</w:t>
            </w:r>
            <w:r>
              <w:rPr>
                <w:rFonts w:ascii="仿宋" w:hAnsi="仿宋" w:eastAsia="仿宋"/>
                <w:sz w:val="24"/>
                <w:szCs w:val="24"/>
              </w:rPr>
              <w:t>负责人</w:t>
            </w:r>
          </w:p>
        </w:tc>
        <w:tc>
          <w:tcPr>
            <w:tcW w:w="255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肖前英</w:t>
            </w:r>
          </w:p>
        </w:tc>
        <w:tc>
          <w:tcPr>
            <w:tcW w:w="2144" w:type="dxa"/>
            <w:vAlign w:val="center"/>
          </w:tcPr>
          <w:p>
            <w:pPr>
              <w:spacing w:line="440" w:lineRule="exact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质量</w:t>
            </w:r>
            <w:r>
              <w:rPr>
                <w:rFonts w:ascii="仿宋" w:hAnsi="仿宋" w:eastAsia="仿宋"/>
                <w:sz w:val="24"/>
                <w:szCs w:val="24"/>
              </w:rPr>
              <w:t>负责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人</w:t>
            </w:r>
          </w:p>
        </w:tc>
        <w:tc>
          <w:tcPr>
            <w:tcW w:w="212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陈永健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企业</w:t>
            </w:r>
            <w:r>
              <w:rPr>
                <w:rFonts w:ascii="仿宋" w:hAnsi="仿宋" w:eastAsia="仿宋"/>
                <w:sz w:val="24"/>
                <w:szCs w:val="24"/>
              </w:rPr>
              <w:t>地址</w:t>
            </w:r>
          </w:p>
        </w:tc>
        <w:tc>
          <w:tcPr>
            <w:tcW w:w="681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双流县蛟龙工业港北海路三段13座209号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检查</w:t>
            </w:r>
            <w:r>
              <w:rPr>
                <w:rFonts w:ascii="仿宋" w:hAnsi="仿宋" w:eastAsia="仿宋"/>
                <w:sz w:val="24"/>
                <w:szCs w:val="24"/>
              </w:rPr>
              <w:t>单位</w:t>
            </w:r>
          </w:p>
        </w:tc>
        <w:tc>
          <w:tcPr>
            <w:tcW w:w="6816" w:type="dxa"/>
            <w:gridSpan w:val="3"/>
            <w:vAlign w:val="center"/>
          </w:tcPr>
          <w:p>
            <w:pPr>
              <w:spacing w:line="440" w:lineRule="exact"/>
              <w:ind w:firstLine="1560" w:firstLineChars="6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四</w:t>
            </w:r>
            <w:r>
              <w:rPr>
                <w:rFonts w:ascii="仿宋" w:hAnsi="仿宋" w:eastAsia="仿宋"/>
                <w:sz w:val="24"/>
                <w:szCs w:val="24"/>
              </w:rPr>
              <w:t>川省药品监督管理局</w:t>
            </w:r>
          </w:p>
          <w:p>
            <w:pPr>
              <w:spacing w:line="440" w:lineRule="exact"/>
              <w:ind w:firstLine="600" w:firstLineChars="2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四川省食品药品审查评价及安全监测中心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55" w:type="dxa"/>
            <w:gridSpan w:val="2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检查</w:t>
            </w:r>
            <w:r>
              <w:rPr>
                <w:rFonts w:ascii="仿宋" w:hAnsi="仿宋" w:eastAsia="仿宋"/>
                <w:sz w:val="24"/>
                <w:szCs w:val="24"/>
              </w:rPr>
              <w:t>依据</w:t>
            </w:r>
          </w:p>
        </w:tc>
        <w:tc>
          <w:tcPr>
            <w:tcW w:w="6816" w:type="dxa"/>
            <w:gridSpan w:val="3"/>
          </w:tcPr>
          <w:p>
            <w:pPr>
              <w:spacing w:line="440" w:lineRule="exact"/>
              <w:ind w:firstLine="1200" w:firstLineChars="5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《化妆品生产许可检查要点》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8371" w:type="dxa"/>
            <w:gridSpan w:val="5"/>
          </w:tcPr>
          <w:p>
            <w:pPr>
              <w:spacing w:line="440" w:lineRule="exact"/>
              <w:ind w:firstLine="3000" w:firstLineChars="12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检查</w:t>
            </w:r>
            <w:r>
              <w:rPr>
                <w:rFonts w:ascii="仿宋" w:hAnsi="仿宋" w:eastAsia="仿宋"/>
                <w:sz w:val="24"/>
                <w:szCs w:val="24"/>
              </w:rPr>
              <w:t>发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现</w:t>
            </w:r>
            <w:r>
              <w:rPr>
                <w:rFonts w:ascii="仿宋" w:hAnsi="仿宋" w:eastAsia="仿宋"/>
                <w:sz w:val="24"/>
                <w:szCs w:val="24"/>
              </w:rPr>
              <w:t>缺陷和问题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  <w:jc w:val="center"/>
        </w:trPr>
        <w:tc>
          <w:tcPr>
            <w:tcW w:w="8371" w:type="dxa"/>
            <w:gridSpan w:val="5"/>
          </w:tcPr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本次飞行检查共发现缺陷项6项，其中严重缺陷项1项，一般缺陷项5项。</w:t>
            </w: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严重缺陷项：</w:t>
            </w:r>
          </w:p>
          <w:p>
            <w:pPr>
              <w:numPr>
                <w:ilvl w:val="0"/>
                <w:numId w:val="1"/>
              </w:numPr>
              <w:spacing w:line="440" w:lineRule="exact"/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个别产品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未严格按照生产工艺规程进行生产。</w:t>
            </w:r>
          </w:p>
          <w:p>
            <w:pPr>
              <w:numPr>
                <w:ilvl w:val="0"/>
                <w:numId w:val="0"/>
              </w:numPr>
              <w:spacing w:line="440" w:lineRule="exac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一般缺陷项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：</w:t>
            </w: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内、外包材未离墙放置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。</w:t>
            </w: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现场抽查的五种原料入库单上未标注对应购进原料批次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。</w:t>
            </w: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内包材库存放的茶玻瓶未按批次分开存放。</w:t>
            </w: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内包材库个别不合格包材与合格包材混放。</w:t>
            </w: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.个别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成品留样量不能满足检验量。</w:t>
            </w: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8371" w:type="dxa"/>
            <w:gridSpan w:val="5"/>
          </w:tcPr>
          <w:p>
            <w:pPr>
              <w:spacing w:line="440" w:lineRule="exact"/>
              <w:ind w:firstLine="3480" w:firstLineChars="14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处理</w:t>
            </w:r>
            <w:r>
              <w:rPr>
                <w:rFonts w:ascii="仿宋" w:hAnsi="仿宋" w:eastAsia="仿宋"/>
                <w:sz w:val="24"/>
                <w:szCs w:val="24"/>
              </w:rPr>
              <w:t>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8371" w:type="dxa"/>
            <w:gridSpan w:val="5"/>
          </w:tcPr>
          <w:p>
            <w:pPr>
              <w:spacing w:line="44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四川省药品监督管理局已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责令</w:t>
            </w:r>
            <w:bookmarkStart w:id="0" w:name="_GoBack"/>
            <w:bookmarkEnd w:id="0"/>
            <w:r>
              <w:rPr>
                <w:rFonts w:ascii="仿宋" w:hAnsi="仿宋" w:eastAsia="仿宋"/>
                <w:sz w:val="24"/>
                <w:szCs w:val="24"/>
              </w:rPr>
              <w:t>企业限期整改，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并将整改报告</w:t>
            </w:r>
            <w:r>
              <w:rPr>
                <w:rFonts w:ascii="仿宋" w:hAnsi="仿宋" w:eastAsia="仿宋"/>
                <w:sz w:val="24"/>
                <w:szCs w:val="24"/>
              </w:rPr>
              <w:t>报四川省药品监督管理局。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271" w:type="dxa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发布日期</w:t>
            </w:r>
          </w:p>
        </w:tc>
        <w:tc>
          <w:tcPr>
            <w:tcW w:w="7100" w:type="dxa"/>
            <w:gridSpan w:val="4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  <w:r>
              <w:rPr>
                <w:rFonts w:ascii="仿宋" w:hAnsi="仿宋" w:eastAsia="仿宋"/>
                <w:sz w:val="24"/>
                <w:szCs w:val="24"/>
              </w:rPr>
              <w:t>020年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12</w:t>
            </w:r>
            <w:r>
              <w:rPr>
                <w:rFonts w:ascii="仿宋" w:hAnsi="仿宋" w:eastAsia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</w:p>
        </w:tc>
      </w:tr>
    </w:tbl>
    <w:p>
      <w:pPr>
        <w:spacing w:line="400" w:lineRule="exact"/>
        <w:jc w:val="left"/>
        <w:rPr>
          <w:rFonts w:ascii="宋体" w:hAnsi="宋体" w:eastAsia="宋体"/>
          <w:b/>
          <w:sz w:val="16"/>
          <w:szCs w:val="32"/>
        </w:rPr>
      </w:pPr>
    </w:p>
    <w:p>
      <w:pPr>
        <w:spacing w:line="400" w:lineRule="exact"/>
        <w:jc w:val="left"/>
        <w:rPr>
          <w:rFonts w:ascii="宋体" w:hAnsi="宋体" w:eastAsia="宋体"/>
          <w:b/>
          <w:sz w:val="16"/>
          <w:szCs w:val="32"/>
        </w:rPr>
      </w:pPr>
    </w:p>
    <w:sectPr>
      <w:pgSz w:w="11906" w:h="16838"/>
      <w:pgMar w:top="1304" w:right="1418" w:bottom="130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F2B8E78"/>
    <w:multiLevelType w:val="singleLevel"/>
    <w:tmpl w:val="DF2B8E7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E3C"/>
    <w:rsid w:val="000C6FDD"/>
    <w:rsid w:val="001766D9"/>
    <w:rsid w:val="002164EA"/>
    <w:rsid w:val="00255719"/>
    <w:rsid w:val="00270F37"/>
    <w:rsid w:val="00277D42"/>
    <w:rsid w:val="002A5F45"/>
    <w:rsid w:val="002C5F71"/>
    <w:rsid w:val="002E6023"/>
    <w:rsid w:val="00317A85"/>
    <w:rsid w:val="003477B2"/>
    <w:rsid w:val="00351B1B"/>
    <w:rsid w:val="00387638"/>
    <w:rsid w:val="003F00E5"/>
    <w:rsid w:val="003F4A76"/>
    <w:rsid w:val="00414201"/>
    <w:rsid w:val="004A4A48"/>
    <w:rsid w:val="004A718E"/>
    <w:rsid w:val="004D421E"/>
    <w:rsid w:val="004D57B7"/>
    <w:rsid w:val="00550244"/>
    <w:rsid w:val="00573873"/>
    <w:rsid w:val="00620F20"/>
    <w:rsid w:val="00693E3C"/>
    <w:rsid w:val="00694CB7"/>
    <w:rsid w:val="006B5EFD"/>
    <w:rsid w:val="006F0C5B"/>
    <w:rsid w:val="007711B2"/>
    <w:rsid w:val="00781CAC"/>
    <w:rsid w:val="00785DB1"/>
    <w:rsid w:val="007F36DB"/>
    <w:rsid w:val="008001AB"/>
    <w:rsid w:val="0093183D"/>
    <w:rsid w:val="0099272D"/>
    <w:rsid w:val="009E0A49"/>
    <w:rsid w:val="009E5E67"/>
    <w:rsid w:val="00A10D7A"/>
    <w:rsid w:val="00A31FA0"/>
    <w:rsid w:val="00B15F4D"/>
    <w:rsid w:val="00B44E6F"/>
    <w:rsid w:val="00BE7808"/>
    <w:rsid w:val="00C05B0F"/>
    <w:rsid w:val="00C90036"/>
    <w:rsid w:val="00CB04DB"/>
    <w:rsid w:val="00CD6EA5"/>
    <w:rsid w:val="00CE2EA4"/>
    <w:rsid w:val="00D6336C"/>
    <w:rsid w:val="00D655D7"/>
    <w:rsid w:val="00E206F5"/>
    <w:rsid w:val="00E7159F"/>
    <w:rsid w:val="00F42E61"/>
    <w:rsid w:val="00FB152B"/>
    <w:rsid w:val="00FB5AD0"/>
    <w:rsid w:val="06002006"/>
    <w:rsid w:val="087D7F34"/>
    <w:rsid w:val="08C63706"/>
    <w:rsid w:val="100271A1"/>
    <w:rsid w:val="2E450453"/>
    <w:rsid w:val="36D56C89"/>
    <w:rsid w:val="3E503708"/>
    <w:rsid w:val="48B537B0"/>
    <w:rsid w:val="4980579E"/>
    <w:rsid w:val="5ABC3823"/>
    <w:rsid w:val="5E631ADE"/>
    <w:rsid w:val="6CEB62BE"/>
    <w:rsid w:val="77AC1C40"/>
    <w:rsid w:val="7933669E"/>
    <w:rsid w:val="79CA00DF"/>
    <w:rsid w:val="7D3F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5210E3-261B-46BD-981C-532FE291A8F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96</Words>
  <Characters>552</Characters>
  <Lines>4</Lines>
  <Paragraphs>1</Paragraphs>
  <TotalTime>0</TotalTime>
  <ScaleCrop>false</ScaleCrop>
  <LinksUpToDate>false</LinksUpToDate>
  <CharactersWithSpaces>647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2020-10-12T03:18:00Z</dcterms:created>
  <dc:creator>lenovo</dc:creator>
  <cp:lastModifiedBy>321</cp:lastModifiedBy>
  <cp:lastPrinted>2020-12-01T03:12:00Z</cp:lastPrinted>
  <dcterms:modified xsi:type="dcterms:W3CDTF">2020-12-01T08:51:53Z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