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r>
        <w:rPr>
          <w:rFonts w:hint="eastAsia" w:ascii="方正小标宋简体" w:hAnsi="宋体" w:eastAsia="方正小标宋简体"/>
          <w:sz w:val="44"/>
          <w:szCs w:val="44"/>
        </w:rPr>
        <w:t>2022年度四川省科技进步奖提名项目公示</w:t>
      </w:r>
    </w:p>
    <w:p>
      <w:pPr>
        <w:ind w:firstLine="560" w:firstLineChars="200"/>
      </w:pPr>
    </w:p>
    <w:p>
      <w:pPr>
        <w:rPr>
          <w:rFonts w:hint="eastAsia" w:ascii="仿宋_GB2312" w:hAnsi="仿宋_GB2312" w:eastAsia="仿宋_GB2312" w:cs="仿宋_GB2312"/>
          <w:sz w:val="32"/>
          <w:szCs w:val="32"/>
        </w:rPr>
      </w:pPr>
      <w:r>
        <w:rPr>
          <w:rFonts w:hint="eastAsia" w:ascii="黑体" w:hAnsi="黑体" w:eastAsia="黑体" w:cs="黑体"/>
          <w:b/>
          <w:bCs/>
          <w:sz w:val="32"/>
          <w:szCs w:val="32"/>
        </w:rPr>
        <w:t>1、项目名称</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晶型药物绿色低碳制造关键技术及产业化应用</w:t>
      </w:r>
    </w:p>
    <w:p>
      <w:pPr>
        <w:rPr>
          <w:rFonts w:hint="eastAsia" w:ascii="黑体" w:hAnsi="黑体" w:eastAsia="黑体" w:cs="黑体"/>
          <w:b/>
          <w:bCs/>
          <w:sz w:val="32"/>
          <w:szCs w:val="32"/>
        </w:rPr>
      </w:pPr>
      <w:r>
        <w:rPr>
          <w:rFonts w:hint="eastAsia" w:ascii="黑体" w:hAnsi="黑体" w:eastAsia="黑体" w:cs="黑体"/>
          <w:b/>
          <w:bCs/>
          <w:sz w:val="32"/>
          <w:szCs w:val="32"/>
        </w:rPr>
        <w:t>2、项目简介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物晶型作为化学制剂质量和疗效的关键属性，在提升原料药成药性和延长专利保护期方面具有重要的作用，始终处于药物开发的前沿研究领域。但是，在现有的晶型药物研发和产业化过程中，常出现产品晶型纯度低、晶癖不稳定、工艺重现性差等问题，严重影响产品质量；同时，在晶型药物产业化过程中，传统工艺须使用大量有机溶剂或高温进行精制，造成有机溶剂消耗量大、能耗高、制造成本高等问题。因此，晶型药物的开发必须解决“产品质量可控、工艺稳定、环境友好”等三大难题。在四川省科技成果转化、四川省重点技术创新计划项目等专项支持下，项目组采用绿色低碳先进技术，创新性地开发了定向结晶、低温固态转晶、湿法诱导球形结晶、难溶晶型药物溶剂协同结晶等晶型药物绿色低碳制造关键技术并进行产业化应用，填补了国内外空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项目开发的“晶型药物绿色低碳制造关键技术及产业化应用”主要包括：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点1：率先开发了一种溶剂效应定向结晶技术，针对混晶的难题，通过对晶型药物各晶型与不同种类极性溶剂的结合作用进行模拟和计算，制定各晶型与溶剂组合效应函数，以能量差异最大的组合确定结晶溶剂体系，增大目标晶型与非目标晶型成核的能量差异，攻克多晶型混晶难题，大幅提升目标晶型纯度、产品批量和工艺稳定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点2：首次创建了一种气相介导低温固态转晶技术，针对溶剂化物传统转晶技术缺陷，利用特定溶剂的饱和蒸汽催化作用，使假多晶在低温条件下实现固态转晶，大幅减少有机溶剂的使用，达到了三废“零排放”，实现在无溶剂条件下绿色产业化转晶和产品质量稳定均一的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点3：开创了一种湿法诱导球形生长结晶技术，针对球形晶晶癖不稳定难题，通过结晶类型转换、播种诱导和球形晶生长阶段参数控制等关键工艺结合，解决了球形晶的外观、粒度、堆密度等粉体学指标难以稳定重现的难题，成功获得质量一致的球形晶，</w:t>
      </w:r>
      <w:bookmarkStart w:id="0" w:name="_Hlk103180046"/>
      <w:r>
        <w:rPr>
          <w:rFonts w:hint="eastAsia" w:ascii="仿宋_GB2312" w:hAnsi="仿宋_GB2312" w:eastAsia="仿宋_GB2312" w:cs="仿宋_GB2312"/>
          <w:sz w:val="32"/>
          <w:szCs w:val="32"/>
        </w:rPr>
        <w:t>显著提升产品质量，降低生产能耗</w:t>
      </w:r>
      <w:bookmarkEnd w:id="0"/>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点4：发明了一种难溶晶型药物多元溶剂协同结晶技术，针对难溶晶型药物需使用大量有机溶剂精制且收率低的难题，发明了难溶晶型药物大规模产业化生产的安全环保瓶颈，使有机溶剂使用量下降为传统工艺的1/10左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获得授权中国发明专利5件，实现化学1类新药盐酸可洛派韦等6个晶型药物的产业化，建立国家和国际标准9项（其中欧盟1项，日本2项）。通过项目绿色低碳制造关键技术的应用，较传统工艺减少了90%以上的有机溶剂消耗量、产品收率提升20%以上、产品批量放大6~15倍、产品成本降低40%以上。项目产品获得LEESHENG INTERNATIONAL、Delta-Fly、北京凯因、四川绿叶、成都苑东等国内外用户的广泛使用，实现直接与间接经济效益约20亿元，极大满足了患者对药物的可及性与可支付性，对临床用药“进口替代”提供重要支撑，经济社会效益显著。</w:t>
      </w:r>
    </w:p>
    <w:p>
      <w:pPr>
        <w:rPr>
          <w:rFonts w:hint="eastAsia" w:ascii="黑体" w:hAnsi="黑体" w:eastAsia="黑体" w:cs="黑体"/>
          <w:b/>
          <w:bCs/>
        </w:rPr>
      </w:pPr>
      <w:r>
        <w:rPr>
          <w:rFonts w:hint="eastAsia" w:ascii="黑体" w:hAnsi="黑体" w:eastAsia="黑体" w:cs="黑体"/>
          <w:b/>
          <w:bCs/>
          <w:sz w:val="32"/>
          <w:szCs w:val="32"/>
        </w:rPr>
        <w:t>3、主要知识产权目录</w:t>
      </w:r>
    </w:p>
    <w:tbl>
      <w:tblPr>
        <w:tblStyle w:val="4"/>
        <w:tblW w:w="9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691"/>
        <w:gridCol w:w="3835"/>
        <w:gridCol w:w="993"/>
        <w:gridCol w:w="182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jc w:val="center"/>
              <w:rPr>
                <w:rFonts w:eastAsia="宋体"/>
                <w:b/>
                <w:sz w:val="24"/>
                <w:szCs w:val="24"/>
              </w:rPr>
            </w:pPr>
            <w:r>
              <w:rPr>
                <w:rFonts w:eastAsia="宋体"/>
                <w:b/>
                <w:sz w:val="24"/>
                <w:szCs w:val="24"/>
              </w:rPr>
              <w:t>序号</w:t>
            </w:r>
          </w:p>
        </w:tc>
        <w:tc>
          <w:tcPr>
            <w:tcW w:w="3835" w:type="dxa"/>
            <w:shd w:val="clear" w:color="auto" w:fill="FFFFFF"/>
            <w:vAlign w:val="center"/>
          </w:tcPr>
          <w:p>
            <w:pPr>
              <w:jc w:val="center"/>
              <w:rPr>
                <w:rFonts w:eastAsia="宋体"/>
                <w:b/>
                <w:sz w:val="24"/>
                <w:szCs w:val="24"/>
              </w:rPr>
            </w:pPr>
            <w:r>
              <w:rPr>
                <w:rFonts w:eastAsia="宋体"/>
                <w:b/>
                <w:sz w:val="24"/>
                <w:szCs w:val="24"/>
              </w:rPr>
              <w:t>专利、技术标准名称</w:t>
            </w:r>
          </w:p>
        </w:tc>
        <w:tc>
          <w:tcPr>
            <w:tcW w:w="993" w:type="dxa"/>
            <w:shd w:val="clear" w:color="auto" w:fill="FFFFFF"/>
            <w:vAlign w:val="center"/>
          </w:tcPr>
          <w:p>
            <w:pPr>
              <w:jc w:val="center"/>
              <w:rPr>
                <w:rFonts w:eastAsia="宋体"/>
                <w:b/>
                <w:sz w:val="24"/>
                <w:szCs w:val="24"/>
              </w:rPr>
            </w:pPr>
            <w:r>
              <w:rPr>
                <w:rFonts w:eastAsia="宋体"/>
                <w:b/>
                <w:sz w:val="24"/>
                <w:szCs w:val="24"/>
              </w:rPr>
              <w:t>类型</w:t>
            </w:r>
          </w:p>
        </w:tc>
        <w:tc>
          <w:tcPr>
            <w:tcW w:w="1826" w:type="dxa"/>
            <w:shd w:val="clear" w:color="auto" w:fill="FFFFFF"/>
            <w:vAlign w:val="center"/>
          </w:tcPr>
          <w:p>
            <w:pPr>
              <w:jc w:val="center"/>
              <w:rPr>
                <w:rFonts w:eastAsia="宋体"/>
                <w:b/>
                <w:sz w:val="24"/>
                <w:szCs w:val="24"/>
              </w:rPr>
            </w:pPr>
            <w:r>
              <w:rPr>
                <w:rFonts w:eastAsia="宋体"/>
                <w:b/>
                <w:sz w:val="24"/>
                <w:szCs w:val="24"/>
              </w:rPr>
              <w:t>专利号</w:t>
            </w:r>
          </w:p>
        </w:tc>
        <w:tc>
          <w:tcPr>
            <w:tcW w:w="2426" w:type="dxa"/>
            <w:shd w:val="clear" w:color="auto" w:fill="FFFFFF"/>
            <w:vAlign w:val="center"/>
          </w:tcPr>
          <w:p>
            <w:pPr>
              <w:jc w:val="center"/>
              <w:rPr>
                <w:rFonts w:eastAsia="宋体"/>
                <w:b/>
                <w:sz w:val="24"/>
                <w:szCs w:val="24"/>
              </w:rPr>
            </w:pPr>
            <w:r>
              <w:rPr>
                <w:rFonts w:eastAsia="宋体"/>
                <w:b/>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1</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一种富马酸比索洛尔Ⅰ晶型及其制备方法</w:t>
            </w:r>
          </w:p>
        </w:tc>
        <w:tc>
          <w:tcPr>
            <w:tcW w:w="993"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发明专利</w:t>
            </w:r>
          </w:p>
        </w:tc>
        <w:tc>
          <w:tcPr>
            <w:tcW w:w="18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ZL201610604361.6</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第2697186号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2</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一种乌苯美司δ晶型及其制备方法</w:t>
            </w:r>
          </w:p>
        </w:tc>
        <w:tc>
          <w:tcPr>
            <w:tcW w:w="993"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发明专利</w:t>
            </w:r>
          </w:p>
        </w:tc>
        <w:tc>
          <w:tcPr>
            <w:tcW w:w="18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ZL201610622299.3</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第2945857号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3</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一种帕瑞昔布钠晶型的制备方法</w:t>
            </w:r>
          </w:p>
        </w:tc>
        <w:tc>
          <w:tcPr>
            <w:tcW w:w="993"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发明专利</w:t>
            </w:r>
          </w:p>
        </w:tc>
        <w:tc>
          <w:tcPr>
            <w:tcW w:w="18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ZL201810801663.1</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第3719319号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4</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一种硫酸氢氯吡格雷Ⅱ型球形结晶的制备方法</w:t>
            </w:r>
          </w:p>
        </w:tc>
        <w:tc>
          <w:tcPr>
            <w:tcW w:w="993"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发明专利</w:t>
            </w:r>
          </w:p>
        </w:tc>
        <w:tc>
          <w:tcPr>
            <w:tcW w:w="18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ZL201811344033.2</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第4319306号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5</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一种高纯度乌苯美司的制备方法</w:t>
            </w:r>
          </w:p>
        </w:tc>
        <w:tc>
          <w:tcPr>
            <w:tcW w:w="993"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发明专利</w:t>
            </w:r>
          </w:p>
        </w:tc>
        <w:tc>
          <w:tcPr>
            <w:tcW w:w="18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ZL201610621722.8</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第2519841号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6</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富马酸比索洛尔欧盟质量标准</w:t>
            </w:r>
          </w:p>
        </w:tc>
        <w:tc>
          <w:tcPr>
            <w:tcW w:w="993"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hint="eastAsia" w:eastAsia="宋体"/>
                <w:kern w:val="0"/>
                <w:sz w:val="21"/>
                <w:szCs w:val="21"/>
              </w:rPr>
              <w:t>其他</w:t>
            </w:r>
          </w:p>
        </w:tc>
        <w:tc>
          <w:tcPr>
            <w:tcW w:w="1826" w:type="dxa"/>
            <w:shd w:val="clear" w:color="auto" w:fill="FFFFFF"/>
            <w:vAlign w:val="center"/>
          </w:tcPr>
          <w:p>
            <w:pPr>
              <w:widowControl/>
              <w:adjustRightInd w:val="0"/>
              <w:snapToGrid w:val="0"/>
              <w:spacing w:before="100" w:beforeAutospacing="1" w:after="100" w:afterAutospacing="1"/>
              <w:rPr>
                <w:rFonts w:eastAsia="宋体"/>
                <w:kern w:val="0"/>
                <w:sz w:val="21"/>
                <w:szCs w:val="21"/>
              </w:rPr>
            </w:pPr>
            <w:r>
              <w:rPr>
                <w:rFonts w:eastAsia="宋体"/>
                <w:kern w:val="0"/>
                <w:sz w:val="21"/>
                <w:szCs w:val="21"/>
              </w:rPr>
              <w:t>/</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R0-CEP 2016-139-Rev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7</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富马酸比索洛尔日本质量标准</w:t>
            </w:r>
          </w:p>
        </w:tc>
        <w:tc>
          <w:tcPr>
            <w:tcW w:w="993"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hint="eastAsia" w:eastAsia="宋体"/>
                <w:kern w:val="0"/>
                <w:sz w:val="21"/>
                <w:szCs w:val="21"/>
              </w:rPr>
              <w:t>其他</w:t>
            </w:r>
          </w:p>
        </w:tc>
        <w:tc>
          <w:tcPr>
            <w:tcW w:w="1826" w:type="dxa"/>
            <w:shd w:val="clear" w:color="auto" w:fill="FFFFFF"/>
            <w:vAlign w:val="center"/>
          </w:tcPr>
          <w:p>
            <w:pPr>
              <w:widowControl/>
              <w:adjustRightInd w:val="0"/>
              <w:snapToGrid w:val="0"/>
              <w:spacing w:before="100" w:beforeAutospacing="1" w:after="100" w:afterAutospacing="1"/>
              <w:rPr>
                <w:rFonts w:eastAsia="宋体"/>
                <w:kern w:val="0"/>
                <w:sz w:val="21"/>
                <w:szCs w:val="21"/>
              </w:rPr>
            </w:pPr>
            <w:r>
              <w:rPr>
                <w:rFonts w:eastAsia="宋体"/>
                <w:kern w:val="0"/>
                <w:sz w:val="21"/>
                <w:szCs w:val="21"/>
              </w:rPr>
              <w:t>/</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230MF10053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8</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乌苯美司国际日本质量标准</w:t>
            </w:r>
          </w:p>
        </w:tc>
        <w:tc>
          <w:tcPr>
            <w:tcW w:w="993"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hint="eastAsia" w:eastAsia="宋体"/>
                <w:kern w:val="0"/>
                <w:sz w:val="21"/>
                <w:szCs w:val="21"/>
              </w:rPr>
              <w:t>其他</w:t>
            </w:r>
          </w:p>
        </w:tc>
        <w:tc>
          <w:tcPr>
            <w:tcW w:w="1826" w:type="dxa"/>
            <w:shd w:val="clear" w:color="auto" w:fill="FFFFFF"/>
            <w:vAlign w:val="center"/>
          </w:tcPr>
          <w:p>
            <w:pPr>
              <w:widowControl/>
              <w:adjustRightInd w:val="0"/>
              <w:snapToGrid w:val="0"/>
              <w:spacing w:before="100" w:beforeAutospacing="1" w:after="100" w:afterAutospacing="1"/>
              <w:rPr>
                <w:rFonts w:eastAsia="宋体"/>
                <w:kern w:val="0"/>
                <w:sz w:val="21"/>
                <w:szCs w:val="21"/>
              </w:rPr>
            </w:pPr>
            <w:r>
              <w:rPr>
                <w:rFonts w:eastAsia="宋体"/>
                <w:kern w:val="0"/>
                <w:sz w:val="21"/>
                <w:szCs w:val="21"/>
              </w:rPr>
              <w:t>/</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229MF10025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9</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盐酸可洛派韦国家质量标准</w:t>
            </w:r>
          </w:p>
        </w:tc>
        <w:tc>
          <w:tcPr>
            <w:tcW w:w="993" w:type="dxa"/>
            <w:shd w:val="clear" w:color="auto" w:fill="FFFFFF"/>
          </w:tcPr>
          <w:p>
            <w:pPr>
              <w:widowControl/>
              <w:adjustRightInd w:val="0"/>
              <w:snapToGrid w:val="0"/>
              <w:spacing w:before="100" w:beforeAutospacing="1" w:after="100" w:afterAutospacing="1"/>
              <w:jc w:val="center"/>
              <w:rPr>
                <w:rFonts w:eastAsia="宋体"/>
                <w:kern w:val="0"/>
                <w:sz w:val="21"/>
                <w:szCs w:val="21"/>
              </w:rPr>
            </w:pPr>
            <w:r>
              <w:rPr>
                <w:rFonts w:hint="eastAsia" w:eastAsia="宋体"/>
                <w:kern w:val="0"/>
                <w:sz w:val="21"/>
                <w:szCs w:val="21"/>
              </w:rPr>
              <w:t>国家（行业）</w:t>
            </w:r>
            <w:r>
              <w:rPr>
                <w:rFonts w:eastAsia="宋体"/>
                <w:kern w:val="0"/>
                <w:sz w:val="21"/>
                <w:szCs w:val="21"/>
              </w:rPr>
              <w:t>标准</w:t>
            </w:r>
          </w:p>
        </w:tc>
        <w:tc>
          <w:tcPr>
            <w:tcW w:w="1826" w:type="dxa"/>
            <w:shd w:val="clear" w:color="auto" w:fill="FFFFFF"/>
            <w:vAlign w:val="center"/>
          </w:tcPr>
          <w:p>
            <w:pPr>
              <w:widowControl/>
              <w:adjustRightInd w:val="0"/>
              <w:snapToGrid w:val="0"/>
              <w:spacing w:before="100" w:beforeAutospacing="1" w:after="100" w:afterAutospacing="1"/>
              <w:rPr>
                <w:rFonts w:eastAsia="宋体"/>
                <w:kern w:val="0"/>
                <w:sz w:val="21"/>
                <w:szCs w:val="21"/>
              </w:rPr>
            </w:pPr>
            <w:r>
              <w:rPr>
                <w:rFonts w:eastAsia="宋体"/>
                <w:kern w:val="0"/>
                <w:sz w:val="21"/>
                <w:szCs w:val="21"/>
              </w:rPr>
              <w:t>/</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Y20190021580</w:t>
            </w:r>
            <w:r>
              <w:rPr>
                <w:rFonts w:hint="eastAsia" w:eastAsia="宋体"/>
                <w:kern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jc w:val="center"/>
        </w:trPr>
        <w:tc>
          <w:tcPr>
            <w:tcW w:w="691" w:type="dxa"/>
            <w:shd w:val="clear" w:color="auto" w:fill="FFFFFF"/>
            <w:vAlign w:val="center"/>
          </w:tcPr>
          <w:p>
            <w:pPr>
              <w:widowControl/>
              <w:adjustRightInd w:val="0"/>
              <w:snapToGrid w:val="0"/>
              <w:spacing w:before="100" w:beforeAutospacing="1" w:after="100" w:afterAutospacing="1"/>
              <w:jc w:val="center"/>
              <w:rPr>
                <w:rFonts w:eastAsia="宋体"/>
                <w:kern w:val="0"/>
                <w:sz w:val="21"/>
                <w:szCs w:val="21"/>
              </w:rPr>
            </w:pPr>
            <w:r>
              <w:rPr>
                <w:rFonts w:eastAsia="宋体"/>
                <w:kern w:val="0"/>
                <w:sz w:val="21"/>
                <w:szCs w:val="21"/>
              </w:rPr>
              <w:t>10</w:t>
            </w:r>
          </w:p>
        </w:tc>
        <w:tc>
          <w:tcPr>
            <w:tcW w:w="3835"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依托考昔国家质量标准</w:t>
            </w:r>
          </w:p>
        </w:tc>
        <w:tc>
          <w:tcPr>
            <w:tcW w:w="993" w:type="dxa"/>
            <w:shd w:val="clear" w:color="auto" w:fill="FFFFFF"/>
          </w:tcPr>
          <w:p>
            <w:pPr>
              <w:widowControl/>
              <w:adjustRightInd w:val="0"/>
              <w:snapToGrid w:val="0"/>
              <w:spacing w:before="100" w:beforeAutospacing="1" w:after="100" w:afterAutospacing="1"/>
              <w:jc w:val="center"/>
              <w:rPr>
                <w:rFonts w:eastAsia="宋体"/>
                <w:kern w:val="0"/>
                <w:sz w:val="21"/>
                <w:szCs w:val="21"/>
              </w:rPr>
            </w:pPr>
            <w:r>
              <w:rPr>
                <w:rFonts w:hint="eastAsia" w:eastAsia="宋体"/>
                <w:kern w:val="0"/>
                <w:sz w:val="21"/>
                <w:szCs w:val="21"/>
              </w:rPr>
              <w:t>国家（行业）</w:t>
            </w:r>
            <w:r>
              <w:rPr>
                <w:rFonts w:eastAsia="宋体"/>
                <w:kern w:val="0"/>
                <w:sz w:val="21"/>
                <w:szCs w:val="21"/>
              </w:rPr>
              <w:t>标准</w:t>
            </w:r>
          </w:p>
        </w:tc>
        <w:tc>
          <w:tcPr>
            <w:tcW w:w="1826" w:type="dxa"/>
            <w:shd w:val="clear" w:color="auto" w:fill="FFFFFF"/>
            <w:vAlign w:val="center"/>
          </w:tcPr>
          <w:p>
            <w:pPr>
              <w:widowControl/>
              <w:adjustRightInd w:val="0"/>
              <w:snapToGrid w:val="0"/>
              <w:spacing w:before="100" w:beforeAutospacing="1" w:after="100" w:afterAutospacing="1"/>
              <w:rPr>
                <w:rFonts w:eastAsia="宋体"/>
                <w:kern w:val="0"/>
                <w:sz w:val="21"/>
                <w:szCs w:val="21"/>
              </w:rPr>
            </w:pPr>
            <w:r>
              <w:rPr>
                <w:rFonts w:eastAsia="宋体"/>
                <w:kern w:val="0"/>
                <w:sz w:val="21"/>
                <w:szCs w:val="21"/>
              </w:rPr>
              <w:t>/</w:t>
            </w:r>
          </w:p>
        </w:tc>
        <w:tc>
          <w:tcPr>
            <w:tcW w:w="2426" w:type="dxa"/>
            <w:shd w:val="clear" w:color="auto" w:fill="FFFFFF"/>
            <w:vAlign w:val="center"/>
          </w:tcPr>
          <w:p>
            <w:pPr>
              <w:autoSpaceDE w:val="0"/>
              <w:autoSpaceDN w:val="0"/>
              <w:adjustRightInd w:val="0"/>
              <w:snapToGrid w:val="0"/>
              <w:rPr>
                <w:rFonts w:eastAsia="宋体"/>
                <w:kern w:val="0"/>
                <w:sz w:val="21"/>
                <w:szCs w:val="21"/>
              </w:rPr>
            </w:pPr>
            <w:r>
              <w:rPr>
                <w:rFonts w:eastAsia="宋体"/>
                <w:kern w:val="0"/>
                <w:sz w:val="21"/>
                <w:szCs w:val="21"/>
              </w:rPr>
              <w:t>Y20170002215（A）</w:t>
            </w:r>
          </w:p>
        </w:tc>
      </w:tr>
    </w:tbl>
    <w:p>
      <w:pPr>
        <w:adjustRightInd w:val="0"/>
        <w:snapToGrid w:val="0"/>
        <w:spacing w:before="156" w:beforeLines="50" w:line="360" w:lineRule="auto"/>
        <w:rPr>
          <w:rFonts w:hint="eastAsia" w:ascii="黑体" w:hAnsi="黑体" w:eastAsia="黑体" w:cs="黑体"/>
          <w:b/>
          <w:bCs/>
        </w:rPr>
      </w:pPr>
      <w:r>
        <w:rPr>
          <w:rFonts w:hint="eastAsia" w:ascii="黑体" w:hAnsi="黑体" w:eastAsia="黑体" w:cs="黑体"/>
          <w:b/>
          <w:bCs/>
          <w:sz w:val="32"/>
          <w:szCs w:val="32"/>
        </w:rPr>
        <w:t>4、主要完成人情况表</w:t>
      </w:r>
    </w:p>
    <w:tbl>
      <w:tblPr>
        <w:tblStyle w:val="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169"/>
        <w:gridCol w:w="764"/>
        <w:gridCol w:w="1771"/>
        <w:gridCol w:w="4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
                <w:sz w:val="24"/>
                <w:szCs w:val="24"/>
              </w:rPr>
            </w:pPr>
            <w:r>
              <w:rPr>
                <w:rFonts w:eastAsia="宋体"/>
                <w:b/>
                <w:sz w:val="24"/>
                <w:szCs w:val="24"/>
              </w:rPr>
              <w:t>序号</w:t>
            </w:r>
          </w:p>
        </w:tc>
        <w:tc>
          <w:tcPr>
            <w:tcW w:w="1169" w:type="dxa"/>
            <w:vAlign w:val="center"/>
          </w:tcPr>
          <w:p>
            <w:pPr>
              <w:jc w:val="center"/>
              <w:rPr>
                <w:rFonts w:eastAsia="宋体"/>
                <w:b/>
                <w:sz w:val="24"/>
                <w:szCs w:val="24"/>
              </w:rPr>
            </w:pPr>
            <w:r>
              <w:rPr>
                <w:rFonts w:eastAsia="宋体"/>
                <w:b/>
                <w:sz w:val="24"/>
                <w:szCs w:val="24"/>
              </w:rPr>
              <w:t>姓名</w:t>
            </w:r>
          </w:p>
        </w:tc>
        <w:tc>
          <w:tcPr>
            <w:tcW w:w="764" w:type="dxa"/>
            <w:vAlign w:val="center"/>
          </w:tcPr>
          <w:p>
            <w:pPr>
              <w:jc w:val="center"/>
              <w:rPr>
                <w:rFonts w:eastAsia="宋体"/>
                <w:b/>
                <w:sz w:val="24"/>
                <w:szCs w:val="24"/>
              </w:rPr>
            </w:pPr>
            <w:r>
              <w:rPr>
                <w:rFonts w:eastAsia="宋体"/>
                <w:b/>
                <w:sz w:val="24"/>
                <w:szCs w:val="24"/>
              </w:rPr>
              <w:t>性别</w:t>
            </w:r>
          </w:p>
        </w:tc>
        <w:tc>
          <w:tcPr>
            <w:tcW w:w="1771" w:type="dxa"/>
            <w:vAlign w:val="center"/>
          </w:tcPr>
          <w:p>
            <w:pPr>
              <w:jc w:val="center"/>
              <w:rPr>
                <w:rFonts w:eastAsia="宋体"/>
                <w:b/>
                <w:sz w:val="24"/>
                <w:szCs w:val="24"/>
              </w:rPr>
            </w:pPr>
            <w:r>
              <w:rPr>
                <w:rFonts w:eastAsia="宋体"/>
                <w:b/>
                <w:sz w:val="24"/>
                <w:szCs w:val="24"/>
              </w:rPr>
              <w:t>技术职称</w:t>
            </w:r>
          </w:p>
        </w:tc>
        <w:tc>
          <w:tcPr>
            <w:tcW w:w="4449" w:type="dxa"/>
            <w:vAlign w:val="center"/>
          </w:tcPr>
          <w:p>
            <w:pPr>
              <w:jc w:val="center"/>
              <w:rPr>
                <w:rFonts w:eastAsia="宋体"/>
                <w:b/>
                <w:sz w:val="24"/>
                <w:szCs w:val="24"/>
              </w:rPr>
            </w:pPr>
            <w:r>
              <w:rPr>
                <w:rFonts w:eastAsia="宋体"/>
                <w:b/>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1</w:t>
            </w:r>
          </w:p>
        </w:tc>
        <w:tc>
          <w:tcPr>
            <w:tcW w:w="1169" w:type="dxa"/>
            <w:vAlign w:val="center"/>
          </w:tcPr>
          <w:p>
            <w:pPr>
              <w:jc w:val="center"/>
              <w:rPr>
                <w:rFonts w:eastAsia="宋体"/>
                <w:sz w:val="24"/>
                <w:szCs w:val="24"/>
              </w:rPr>
            </w:pPr>
            <w:r>
              <w:rPr>
                <w:rFonts w:eastAsia="宋体"/>
                <w:color w:val="000000"/>
                <w:sz w:val="21"/>
                <w:szCs w:val="21"/>
              </w:rPr>
              <w:t>袁明旭</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高级工程师</w:t>
            </w:r>
          </w:p>
        </w:tc>
        <w:tc>
          <w:tcPr>
            <w:tcW w:w="4449" w:type="dxa"/>
            <w:vAlign w:val="center"/>
          </w:tcPr>
          <w:p>
            <w:pPr>
              <w:jc w:val="center"/>
              <w:rPr>
                <w:rFonts w:eastAsia="宋体"/>
                <w:sz w:val="24"/>
                <w:szCs w:val="24"/>
              </w:rPr>
            </w:pPr>
            <w:r>
              <w:rPr>
                <w:rFonts w:hint="eastAsia" w:eastAsia="宋体"/>
                <w:sz w:val="21"/>
                <w:szCs w:val="21"/>
              </w:rPr>
              <w:t>完成本项目研究开发和产业化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2</w:t>
            </w:r>
          </w:p>
        </w:tc>
        <w:tc>
          <w:tcPr>
            <w:tcW w:w="1169" w:type="dxa"/>
            <w:vAlign w:val="center"/>
          </w:tcPr>
          <w:p>
            <w:pPr>
              <w:jc w:val="center"/>
              <w:rPr>
                <w:rFonts w:eastAsia="宋体"/>
                <w:sz w:val="24"/>
                <w:szCs w:val="24"/>
              </w:rPr>
            </w:pPr>
            <w:r>
              <w:rPr>
                <w:rFonts w:eastAsia="宋体"/>
                <w:color w:val="000000"/>
                <w:sz w:val="21"/>
                <w:szCs w:val="21"/>
              </w:rPr>
              <w:t>卢铁刚</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助理研究员</w:t>
            </w:r>
          </w:p>
        </w:tc>
        <w:tc>
          <w:tcPr>
            <w:tcW w:w="4449" w:type="dxa"/>
            <w:vAlign w:val="center"/>
          </w:tcPr>
          <w:p>
            <w:pPr>
              <w:jc w:val="center"/>
              <w:rPr>
                <w:rFonts w:eastAsia="宋体"/>
                <w:sz w:val="24"/>
                <w:szCs w:val="24"/>
              </w:rPr>
            </w:pPr>
            <w:r>
              <w:rPr>
                <w:rFonts w:hint="eastAsia" w:eastAsia="宋体"/>
                <w:sz w:val="21"/>
                <w:szCs w:val="21"/>
              </w:rPr>
              <w:t>完成本项目产业化工艺开发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3</w:t>
            </w:r>
          </w:p>
        </w:tc>
        <w:tc>
          <w:tcPr>
            <w:tcW w:w="1169" w:type="dxa"/>
            <w:vAlign w:val="center"/>
          </w:tcPr>
          <w:p>
            <w:pPr>
              <w:jc w:val="center"/>
              <w:rPr>
                <w:rFonts w:eastAsia="宋体"/>
                <w:sz w:val="24"/>
                <w:szCs w:val="24"/>
              </w:rPr>
            </w:pPr>
            <w:r>
              <w:rPr>
                <w:rFonts w:hint="eastAsia" w:ascii="宋体" w:hAnsi="宋体" w:eastAsia="宋体"/>
                <w:color w:val="000000"/>
                <w:sz w:val="21"/>
                <w:szCs w:val="21"/>
              </w:rPr>
              <w:t>彭亚愚</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助力工程师</w:t>
            </w:r>
          </w:p>
        </w:tc>
        <w:tc>
          <w:tcPr>
            <w:tcW w:w="4449" w:type="dxa"/>
            <w:vAlign w:val="center"/>
          </w:tcPr>
          <w:p>
            <w:pPr>
              <w:jc w:val="center"/>
              <w:rPr>
                <w:rFonts w:eastAsia="宋体"/>
                <w:sz w:val="24"/>
                <w:szCs w:val="24"/>
              </w:rPr>
            </w:pPr>
            <w:r>
              <w:rPr>
                <w:rFonts w:hint="eastAsia" w:eastAsia="宋体"/>
                <w:sz w:val="21"/>
                <w:szCs w:val="21"/>
              </w:rPr>
              <w:t>完成本项目关键技术和产品的产业化应用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4</w:t>
            </w:r>
          </w:p>
        </w:tc>
        <w:tc>
          <w:tcPr>
            <w:tcW w:w="1169" w:type="dxa"/>
            <w:vAlign w:val="center"/>
          </w:tcPr>
          <w:p>
            <w:pPr>
              <w:jc w:val="center"/>
              <w:rPr>
                <w:rFonts w:eastAsia="宋体"/>
                <w:sz w:val="24"/>
                <w:szCs w:val="24"/>
              </w:rPr>
            </w:pPr>
            <w:r>
              <w:rPr>
                <w:rFonts w:hint="eastAsia" w:ascii="宋体" w:hAnsi="宋体" w:eastAsia="宋体"/>
                <w:color w:val="000000"/>
                <w:sz w:val="21"/>
                <w:szCs w:val="21"/>
              </w:rPr>
              <w:t>关正品</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bCs/>
                <w:sz w:val="21"/>
                <w:szCs w:val="21"/>
              </w:rPr>
              <w:t>工程师</w:t>
            </w:r>
          </w:p>
        </w:tc>
        <w:tc>
          <w:tcPr>
            <w:tcW w:w="4449" w:type="dxa"/>
            <w:vAlign w:val="center"/>
          </w:tcPr>
          <w:p>
            <w:pPr>
              <w:jc w:val="center"/>
              <w:rPr>
                <w:rFonts w:eastAsia="宋体"/>
                <w:sz w:val="24"/>
                <w:szCs w:val="24"/>
              </w:rPr>
            </w:pPr>
            <w:r>
              <w:rPr>
                <w:rFonts w:hint="eastAsia" w:eastAsia="宋体"/>
                <w:sz w:val="21"/>
                <w:szCs w:val="21"/>
              </w:rPr>
              <w:t>完成本项目产品质量标准研究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5</w:t>
            </w:r>
          </w:p>
        </w:tc>
        <w:tc>
          <w:tcPr>
            <w:tcW w:w="1169" w:type="dxa"/>
            <w:vAlign w:val="center"/>
          </w:tcPr>
          <w:p>
            <w:pPr>
              <w:jc w:val="center"/>
              <w:rPr>
                <w:rFonts w:eastAsia="宋体"/>
                <w:sz w:val="24"/>
                <w:szCs w:val="24"/>
              </w:rPr>
            </w:pPr>
            <w:r>
              <w:rPr>
                <w:rFonts w:ascii="宋体" w:hAnsi="宋体" w:eastAsia="宋体"/>
                <w:color w:val="000000"/>
                <w:sz w:val="21"/>
                <w:szCs w:val="21"/>
              </w:rPr>
              <w:t>范有</w:t>
            </w:r>
            <w:bookmarkStart w:id="1" w:name="_GoBack"/>
            <w:bookmarkEnd w:id="1"/>
            <w:r>
              <w:rPr>
                <w:rFonts w:ascii="宋体" w:hAnsi="宋体" w:eastAsia="宋体"/>
                <w:color w:val="000000"/>
                <w:sz w:val="21"/>
                <w:szCs w:val="21"/>
              </w:rPr>
              <w:t>平</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其他</w:t>
            </w:r>
          </w:p>
        </w:tc>
        <w:tc>
          <w:tcPr>
            <w:tcW w:w="4449" w:type="dxa"/>
            <w:vAlign w:val="center"/>
          </w:tcPr>
          <w:p>
            <w:pPr>
              <w:jc w:val="center"/>
              <w:rPr>
                <w:rFonts w:eastAsia="宋体"/>
                <w:sz w:val="24"/>
                <w:szCs w:val="24"/>
              </w:rPr>
            </w:pPr>
            <w:r>
              <w:rPr>
                <w:rFonts w:hint="eastAsia" w:eastAsia="宋体"/>
                <w:sz w:val="21"/>
                <w:szCs w:val="21"/>
              </w:rPr>
              <w:t>完成</w:t>
            </w:r>
            <w:r>
              <w:rPr>
                <w:rFonts w:eastAsia="宋体"/>
                <w:sz w:val="21"/>
                <w:szCs w:val="21"/>
              </w:rPr>
              <w:t>乌苯美司项目中</w:t>
            </w:r>
            <w:r>
              <w:rPr>
                <w:rFonts w:hint="eastAsia" w:eastAsia="宋体"/>
                <w:sz w:val="21"/>
                <w:szCs w:val="21"/>
              </w:rPr>
              <w:t>δ</w:t>
            </w:r>
            <w:r>
              <w:rPr>
                <w:rFonts w:eastAsia="宋体"/>
                <w:sz w:val="21"/>
                <w:szCs w:val="21"/>
              </w:rPr>
              <w:t>晶型的开发和产业化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6</w:t>
            </w:r>
          </w:p>
        </w:tc>
        <w:tc>
          <w:tcPr>
            <w:tcW w:w="1169" w:type="dxa"/>
            <w:vAlign w:val="center"/>
          </w:tcPr>
          <w:p>
            <w:pPr>
              <w:jc w:val="center"/>
              <w:rPr>
                <w:rFonts w:eastAsia="宋体"/>
                <w:sz w:val="24"/>
                <w:szCs w:val="24"/>
              </w:rPr>
            </w:pPr>
            <w:r>
              <w:rPr>
                <w:rFonts w:ascii="宋体" w:hAnsi="宋体" w:eastAsia="宋体"/>
                <w:color w:val="000000"/>
                <w:sz w:val="21"/>
                <w:szCs w:val="21"/>
              </w:rPr>
              <w:t>宋兴尧</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其他</w:t>
            </w:r>
          </w:p>
        </w:tc>
        <w:tc>
          <w:tcPr>
            <w:tcW w:w="4449" w:type="dxa"/>
            <w:vAlign w:val="center"/>
          </w:tcPr>
          <w:p>
            <w:pPr>
              <w:jc w:val="center"/>
              <w:rPr>
                <w:rFonts w:eastAsia="宋体"/>
                <w:sz w:val="24"/>
                <w:szCs w:val="24"/>
              </w:rPr>
            </w:pPr>
            <w:r>
              <w:rPr>
                <w:rFonts w:hint="eastAsia" w:eastAsia="宋体"/>
                <w:sz w:val="21"/>
                <w:szCs w:val="21"/>
              </w:rPr>
              <w:t>完成</w:t>
            </w:r>
            <w:r>
              <w:rPr>
                <w:rFonts w:eastAsia="宋体"/>
                <w:sz w:val="21"/>
                <w:szCs w:val="21"/>
              </w:rPr>
              <w:t>富马酸比索洛尔</w:t>
            </w:r>
            <w:r>
              <w:rPr>
                <w:rFonts w:hint="eastAsia" w:eastAsia="宋体"/>
                <w:sz w:val="21"/>
                <w:szCs w:val="21"/>
              </w:rPr>
              <w:t xml:space="preserve"> </w:t>
            </w:r>
            <w:r>
              <w:rPr>
                <w:rFonts w:eastAsia="宋体"/>
                <w:sz w:val="21"/>
                <w:szCs w:val="21"/>
              </w:rPr>
              <w:fldChar w:fldCharType="begin"/>
            </w:r>
            <w:r>
              <w:rPr>
                <w:rFonts w:eastAsia="宋体"/>
                <w:sz w:val="21"/>
                <w:szCs w:val="21"/>
              </w:rPr>
              <w:instrText xml:space="preserve"> </w:instrText>
            </w:r>
            <w:r>
              <w:rPr>
                <w:rFonts w:hint="eastAsia" w:eastAsia="宋体"/>
                <w:sz w:val="21"/>
                <w:szCs w:val="21"/>
              </w:rPr>
              <w:instrText xml:space="preserve">= 1 \* ROMAN</w:instrText>
            </w:r>
            <w:r>
              <w:rPr>
                <w:rFonts w:eastAsia="宋体"/>
                <w:sz w:val="21"/>
                <w:szCs w:val="21"/>
              </w:rPr>
              <w:instrText xml:space="preserve"> </w:instrText>
            </w:r>
            <w:r>
              <w:rPr>
                <w:rFonts w:eastAsia="宋体"/>
                <w:sz w:val="21"/>
                <w:szCs w:val="21"/>
              </w:rPr>
              <w:fldChar w:fldCharType="separate"/>
            </w:r>
            <w:r>
              <w:rPr>
                <w:rFonts w:eastAsia="宋体"/>
                <w:sz w:val="21"/>
                <w:szCs w:val="21"/>
              </w:rPr>
              <w:t>I</w:t>
            </w:r>
            <w:r>
              <w:rPr>
                <w:rFonts w:eastAsia="宋体"/>
                <w:sz w:val="21"/>
                <w:szCs w:val="21"/>
              </w:rPr>
              <w:fldChar w:fldCharType="end"/>
            </w:r>
            <w:r>
              <w:rPr>
                <w:rFonts w:eastAsia="宋体"/>
                <w:sz w:val="21"/>
                <w:szCs w:val="21"/>
              </w:rPr>
              <w:t xml:space="preserve"> 晶型制备技术</w:t>
            </w:r>
            <w:r>
              <w:rPr>
                <w:rFonts w:hint="eastAsia" w:eastAsia="宋体"/>
                <w:sz w:val="21"/>
                <w:szCs w:val="21"/>
              </w:rPr>
              <w:t>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7</w:t>
            </w:r>
          </w:p>
        </w:tc>
        <w:tc>
          <w:tcPr>
            <w:tcW w:w="1169" w:type="dxa"/>
            <w:vAlign w:val="center"/>
          </w:tcPr>
          <w:p>
            <w:pPr>
              <w:jc w:val="center"/>
              <w:rPr>
                <w:rFonts w:eastAsia="宋体"/>
                <w:sz w:val="24"/>
                <w:szCs w:val="24"/>
              </w:rPr>
            </w:pPr>
            <w:r>
              <w:rPr>
                <w:rFonts w:hint="eastAsia" w:ascii="宋体" w:hAnsi="宋体" w:eastAsia="宋体"/>
                <w:color w:val="000000"/>
                <w:sz w:val="21"/>
                <w:szCs w:val="21"/>
              </w:rPr>
              <w:t>谷慧科</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其他</w:t>
            </w:r>
          </w:p>
        </w:tc>
        <w:tc>
          <w:tcPr>
            <w:tcW w:w="4449" w:type="dxa"/>
            <w:vAlign w:val="center"/>
          </w:tcPr>
          <w:p>
            <w:pPr>
              <w:jc w:val="center"/>
              <w:rPr>
                <w:rFonts w:eastAsia="宋体"/>
                <w:sz w:val="24"/>
                <w:szCs w:val="24"/>
              </w:rPr>
            </w:pPr>
            <w:r>
              <w:rPr>
                <w:rFonts w:hint="eastAsia" w:eastAsia="宋体"/>
                <w:sz w:val="21"/>
                <w:szCs w:val="21"/>
              </w:rPr>
              <w:t>完成湿法诱导球形生长结晶技术的开发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8</w:t>
            </w:r>
          </w:p>
        </w:tc>
        <w:tc>
          <w:tcPr>
            <w:tcW w:w="1169" w:type="dxa"/>
            <w:vAlign w:val="center"/>
          </w:tcPr>
          <w:p>
            <w:pPr>
              <w:jc w:val="center"/>
              <w:rPr>
                <w:rFonts w:eastAsia="宋体"/>
                <w:sz w:val="24"/>
                <w:szCs w:val="24"/>
              </w:rPr>
            </w:pPr>
            <w:r>
              <w:rPr>
                <w:rFonts w:hint="eastAsia" w:eastAsia="宋体"/>
                <w:sz w:val="21"/>
                <w:szCs w:val="22"/>
              </w:rPr>
              <w:t xml:space="preserve">邵 </w:t>
            </w:r>
            <w:r>
              <w:rPr>
                <w:rFonts w:eastAsia="宋体"/>
                <w:sz w:val="21"/>
                <w:szCs w:val="22"/>
              </w:rPr>
              <w:t xml:space="preserve"> </w:t>
            </w:r>
            <w:r>
              <w:rPr>
                <w:rFonts w:hint="eastAsia" w:eastAsia="宋体"/>
                <w:sz w:val="21"/>
                <w:szCs w:val="22"/>
              </w:rPr>
              <w:t>波</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其他</w:t>
            </w:r>
          </w:p>
        </w:tc>
        <w:tc>
          <w:tcPr>
            <w:tcW w:w="4449" w:type="dxa"/>
            <w:vAlign w:val="center"/>
          </w:tcPr>
          <w:p>
            <w:pPr>
              <w:jc w:val="center"/>
              <w:rPr>
                <w:rFonts w:eastAsia="宋体"/>
                <w:sz w:val="24"/>
                <w:szCs w:val="24"/>
              </w:rPr>
            </w:pPr>
            <w:r>
              <w:rPr>
                <w:rFonts w:hint="eastAsia" w:eastAsia="宋体"/>
                <w:sz w:val="21"/>
                <w:szCs w:val="21"/>
              </w:rPr>
              <w:t>完成本项目关键技术和产品的产业化应用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9</w:t>
            </w:r>
          </w:p>
        </w:tc>
        <w:tc>
          <w:tcPr>
            <w:tcW w:w="1169" w:type="dxa"/>
            <w:vAlign w:val="center"/>
          </w:tcPr>
          <w:p>
            <w:pPr>
              <w:jc w:val="center"/>
              <w:rPr>
                <w:rFonts w:eastAsia="宋体"/>
                <w:sz w:val="24"/>
                <w:szCs w:val="24"/>
              </w:rPr>
            </w:pPr>
            <w:r>
              <w:rPr>
                <w:rFonts w:hint="eastAsia" w:ascii="宋体" w:hAnsi="宋体" w:eastAsia="宋体"/>
                <w:color w:val="000000"/>
                <w:sz w:val="21"/>
                <w:szCs w:val="21"/>
              </w:rPr>
              <w:t>李晓迅</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研究员</w:t>
            </w:r>
          </w:p>
        </w:tc>
        <w:tc>
          <w:tcPr>
            <w:tcW w:w="4449" w:type="dxa"/>
            <w:vAlign w:val="center"/>
          </w:tcPr>
          <w:p>
            <w:pPr>
              <w:jc w:val="center"/>
              <w:rPr>
                <w:rFonts w:eastAsia="宋体"/>
                <w:sz w:val="24"/>
                <w:szCs w:val="24"/>
              </w:rPr>
            </w:pPr>
            <w:r>
              <w:rPr>
                <w:rFonts w:hint="eastAsia" w:eastAsia="宋体"/>
                <w:sz w:val="21"/>
                <w:szCs w:val="21"/>
              </w:rPr>
              <w:t>完成难溶晶型药物多元溶剂协同结晶技术</w:t>
            </w:r>
            <w:r>
              <w:rPr>
                <w:rFonts w:eastAsia="宋体"/>
                <w:sz w:val="21"/>
                <w:szCs w:val="21"/>
              </w:rPr>
              <w:t>的开发与产业化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bCs/>
                <w:sz w:val="24"/>
                <w:szCs w:val="24"/>
              </w:rPr>
            </w:pPr>
            <w:r>
              <w:rPr>
                <w:rFonts w:eastAsia="宋体"/>
                <w:sz w:val="21"/>
                <w:szCs w:val="21"/>
              </w:rPr>
              <w:t>10</w:t>
            </w:r>
          </w:p>
        </w:tc>
        <w:tc>
          <w:tcPr>
            <w:tcW w:w="1169" w:type="dxa"/>
            <w:vAlign w:val="center"/>
          </w:tcPr>
          <w:p>
            <w:pPr>
              <w:jc w:val="center"/>
              <w:rPr>
                <w:rFonts w:eastAsia="宋体"/>
                <w:sz w:val="24"/>
                <w:szCs w:val="24"/>
              </w:rPr>
            </w:pPr>
            <w:r>
              <w:rPr>
                <w:rFonts w:hint="eastAsia" w:ascii="宋体" w:hAnsi="宋体" w:eastAsia="宋体"/>
                <w:color w:val="000000"/>
                <w:sz w:val="21"/>
                <w:szCs w:val="21"/>
              </w:rPr>
              <w:t>张勤奋</w:t>
            </w:r>
          </w:p>
        </w:tc>
        <w:tc>
          <w:tcPr>
            <w:tcW w:w="764" w:type="dxa"/>
            <w:vAlign w:val="center"/>
          </w:tcPr>
          <w:p>
            <w:pPr>
              <w:jc w:val="center"/>
              <w:rPr>
                <w:rFonts w:eastAsia="宋体"/>
                <w:sz w:val="24"/>
                <w:szCs w:val="24"/>
              </w:rPr>
            </w:pPr>
            <w:r>
              <w:rPr>
                <w:rFonts w:eastAsia="宋体"/>
                <w:sz w:val="21"/>
                <w:szCs w:val="21"/>
              </w:rPr>
              <w:t>男</w:t>
            </w:r>
          </w:p>
        </w:tc>
        <w:tc>
          <w:tcPr>
            <w:tcW w:w="1771" w:type="dxa"/>
            <w:vAlign w:val="center"/>
          </w:tcPr>
          <w:p>
            <w:pPr>
              <w:jc w:val="center"/>
              <w:rPr>
                <w:rFonts w:eastAsia="宋体"/>
                <w:sz w:val="24"/>
                <w:szCs w:val="24"/>
              </w:rPr>
            </w:pPr>
            <w:r>
              <w:rPr>
                <w:rFonts w:hint="eastAsia" w:eastAsia="宋体"/>
                <w:sz w:val="21"/>
                <w:szCs w:val="21"/>
              </w:rPr>
              <w:t>其他</w:t>
            </w:r>
          </w:p>
        </w:tc>
        <w:tc>
          <w:tcPr>
            <w:tcW w:w="4449" w:type="dxa"/>
            <w:vAlign w:val="center"/>
          </w:tcPr>
          <w:p>
            <w:pPr>
              <w:jc w:val="center"/>
              <w:rPr>
                <w:rFonts w:eastAsia="宋体"/>
                <w:sz w:val="24"/>
                <w:szCs w:val="24"/>
              </w:rPr>
            </w:pPr>
            <w:r>
              <w:rPr>
                <w:rFonts w:hint="eastAsia" w:eastAsia="宋体"/>
                <w:sz w:val="21"/>
                <w:szCs w:val="21"/>
              </w:rPr>
              <w:t>实现产业化溶媒使用量降低，节能减排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sz w:val="21"/>
                <w:szCs w:val="21"/>
              </w:rPr>
            </w:pPr>
            <w:r>
              <w:rPr>
                <w:rFonts w:eastAsia="宋体"/>
                <w:sz w:val="21"/>
                <w:szCs w:val="21"/>
              </w:rPr>
              <w:t>11</w:t>
            </w:r>
          </w:p>
        </w:tc>
        <w:tc>
          <w:tcPr>
            <w:tcW w:w="116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方崇良</w:t>
            </w:r>
          </w:p>
        </w:tc>
        <w:tc>
          <w:tcPr>
            <w:tcW w:w="764" w:type="dxa"/>
            <w:vAlign w:val="center"/>
          </w:tcPr>
          <w:p>
            <w:pPr>
              <w:jc w:val="center"/>
              <w:rPr>
                <w:rFonts w:eastAsia="宋体"/>
                <w:sz w:val="21"/>
                <w:szCs w:val="21"/>
              </w:rPr>
            </w:pPr>
            <w:r>
              <w:rPr>
                <w:rFonts w:eastAsia="宋体"/>
                <w:sz w:val="21"/>
                <w:szCs w:val="21"/>
              </w:rPr>
              <w:t>女</w:t>
            </w:r>
          </w:p>
        </w:tc>
        <w:tc>
          <w:tcPr>
            <w:tcW w:w="1771" w:type="dxa"/>
            <w:vAlign w:val="center"/>
          </w:tcPr>
          <w:p>
            <w:pPr>
              <w:jc w:val="center"/>
              <w:rPr>
                <w:rFonts w:eastAsia="宋体"/>
                <w:sz w:val="21"/>
                <w:szCs w:val="21"/>
              </w:rPr>
            </w:pPr>
            <w:r>
              <w:rPr>
                <w:rFonts w:hint="eastAsia" w:eastAsia="宋体"/>
                <w:bCs/>
                <w:sz w:val="21"/>
                <w:szCs w:val="21"/>
              </w:rPr>
              <w:t>工程师</w:t>
            </w:r>
          </w:p>
        </w:tc>
        <w:tc>
          <w:tcPr>
            <w:tcW w:w="4449" w:type="dxa"/>
            <w:vAlign w:val="center"/>
          </w:tcPr>
          <w:p>
            <w:pPr>
              <w:jc w:val="center"/>
              <w:rPr>
                <w:rFonts w:eastAsia="宋体"/>
                <w:sz w:val="21"/>
                <w:szCs w:val="21"/>
              </w:rPr>
            </w:pPr>
            <w:r>
              <w:rPr>
                <w:rFonts w:hint="eastAsia" w:eastAsia="宋体"/>
                <w:sz w:val="21"/>
                <w:szCs w:val="21"/>
              </w:rPr>
              <w:t>完成技术变更对质量标准的影响评估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sz w:val="21"/>
                <w:szCs w:val="21"/>
              </w:rPr>
            </w:pPr>
            <w:r>
              <w:rPr>
                <w:rFonts w:hint="eastAsia" w:eastAsia="宋体"/>
                <w:sz w:val="21"/>
                <w:szCs w:val="21"/>
              </w:rPr>
              <w:t>1</w:t>
            </w:r>
            <w:r>
              <w:rPr>
                <w:rFonts w:eastAsia="宋体"/>
                <w:sz w:val="21"/>
                <w:szCs w:val="21"/>
              </w:rPr>
              <w:t>2</w:t>
            </w:r>
          </w:p>
        </w:tc>
        <w:tc>
          <w:tcPr>
            <w:tcW w:w="116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李东明</w:t>
            </w:r>
          </w:p>
        </w:tc>
        <w:tc>
          <w:tcPr>
            <w:tcW w:w="764" w:type="dxa"/>
            <w:vAlign w:val="center"/>
          </w:tcPr>
          <w:p>
            <w:pPr>
              <w:jc w:val="center"/>
              <w:rPr>
                <w:rFonts w:eastAsia="宋体"/>
                <w:sz w:val="21"/>
                <w:szCs w:val="21"/>
              </w:rPr>
            </w:pPr>
            <w:r>
              <w:rPr>
                <w:rFonts w:eastAsia="宋体"/>
                <w:sz w:val="21"/>
                <w:szCs w:val="21"/>
              </w:rPr>
              <w:t>男</w:t>
            </w:r>
          </w:p>
        </w:tc>
        <w:tc>
          <w:tcPr>
            <w:tcW w:w="1771" w:type="dxa"/>
            <w:vAlign w:val="center"/>
          </w:tcPr>
          <w:p>
            <w:pPr>
              <w:jc w:val="center"/>
              <w:rPr>
                <w:rFonts w:eastAsia="宋体"/>
                <w:sz w:val="21"/>
                <w:szCs w:val="21"/>
              </w:rPr>
            </w:pPr>
            <w:r>
              <w:rPr>
                <w:rFonts w:hint="eastAsia" w:eastAsia="宋体"/>
                <w:bCs/>
                <w:sz w:val="21"/>
                <w:szCs w:val="21"/>
              </w:rPr>
              <w:t>工程师</w:t>
            </w:r>
          </w:p>
        </w:tc>
        <w:tc>
          <w:tcPr>
            <w:tcW w:w="4449" w:type="dxa"/>
            <w:vAlign w:val="center"/>
          </w:tcPr>
          <w:p>
            <w:pPr>
              <w:jc w:val="center"/>
              <w:rPr>
                <w:rFonts w:eastAsia="宋体"/>
                <w:sz w:val="21"/>
                <w:szCs w:val="21"/>
              </w:rPr>
            </w:pPr>
            <w:r>
              <w:rPr>
                <w:rFonts w:hint="eastAsia" w:eastAsia="宋体"/>
                <w:sz w:val="21"/>
                <w:szCs w:val="21"/>
              </w:rPr>
              <w:t>完成质量标准建立、修订和补充研究等任务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sz w:val="21"/>
                <w:szCs w:val="21"/>
              </w:rPr>
            </w:pPr>
            <w:r>
              <w:rPr>
                <w:rFonts w:hint="eastAsia" w:eastAsia="宋体"/>
                <w:sz w:val="21"/>
                <w:szCs w:val="21"/>
              </w:rPr>
              <w:t>1</w:t>
            </w:r>
            <w:r>
              <w:rPr>
                <w:rFonts w:eastAsia="宋体"/>
                <w:sz w:val="21"/>
                <w:szCs w:val="21"/>
              </w:rPr>
              <w:t>3</w:t>
            </w:r>
          </w:p>
        </w:tc>
        <w:tc>
          <w:tcPr>
            <w:tcW w:w="116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 xml:space="preserve">余 </w:t>
            </w:r>
            <w:r>
              <w:rPr>
                <w:rFonts w:ascii="宋体" w:hAnsi="宋体" w:eastAsia="宋体"/>
                <w:color w:val="000000"/>
                <w:sz w:val="21"/>
                <w:szCs w:val="21"/>
              </w:rPr>
              <w:t xml:space="preserve"> </w:t>
            </w:r>
            <w:r>
              <w:rPr>
                <w:rFonts w:hint="eastAsia" w:ascii="宋体" w:hAnsi="宋体" w:eastAsia="宋体"/>
                <w:color w:val="000000"/>
                <w:sz w:val="21"/>
                <w:szCs w:val="21"/>
              </w:rPr>
              <w:t>霞</w:t>
            </w:r>
          </w:p>
        </w:tc>
        <w:tc>
          <w:tcPr>
            <w:tcW w:w="764" w:type="dxa"/>
            <w:vAlign w:val="center"/>
          </w:tcPr>
          <w:p>
            <w:pPr>
              <w:jc w:val="center"/>
              <w:rPr>
                <w:rFonts w:eastAsia="宋体"/>
                <w:sz w:val="21"/>
                <w:szCs w:val="21"/>
              </w:rPr>
            </w:pPr>
            <w:r>
              <w:rPr>
                <w:rFonts w:hint="eastAsia" w:eastAsia="宋体"/>
                <w:sz w:val="21"/>
                <w:szCs w:val="21"/>
              </w:rPr>
              <w:t>女</w:t>
            </w:r>
          </w:p>
        </w:tc>
        <w:tc>
          <w:tcPr>
            <w:tcW w:w="1771" w:type="dxa"/>
            <w:vAlign w:val="center"/>
          </w:tcPr>
          <w:p>
            <w:pPr>
              <w:jc w:val="center"/>
              <w:rPr>
                <w:rFonts w:eastAsia="宋体"/>
                <w:sz w:val="21"/>
                <w:szCs w:val="21"/>
              </w:rPr>
            </w:pPr>
            <w:r>
              <w:rPr>
                <w:rFonts w:hint="eastAsia" w:eastAsia="宋体"/>
                <w:sz w:val="21"/>
                <w:szCs w:val="21"/>
              </w:rPr>
              <w:t>其他</w:t>
            </w:r>
          </w:p>
        </w:tc>
        <w:tc>
          <w:tcPr>
            <w:tcW w:w="4449" w:type="dxa"/>
            <w:vAlign w:val="center"/>
          </w:tcPr>
          <w:p>
            <w:pPr>
              <w:jc w:val="center"/>
              <w:rPr>
                <w:rFonts w:eastAsia="宋体"/>
                <w:sz w:val="21"/>
                <w:szCs w:val="21"/>
              </w:rPr>
            </w:pPr>
            <w:r>
              <w:rPr>
                <w:rFonts w:hint="eastAsia" w:eastAsia="宋体"/>
                <w:sz w:val="21"/>
                <w:szCs w:val="21"/>
              </w:rPr>
              <w:t>完成质量标准建立、修订和补充研究等任务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sz w:val="21"/>
                <w:szCs w:val="21"/>
              </w:rPr>
            </w:pPr>
            <w:r>
              <w:rPr>
                <w:rFonts w:hint="eastAsia" w:eastAsia="宋体"/>
                <w:sz w:val="21"/>
                <w:szCs w:val="21"/>
              </w:rPr>
              <w:t>1</w:t>
            </w:r>
            <w:r>
              <w:rPr>
                <w:rFonts w:eastAsia="宋体"/>
                <w:sz w:val="21"/>
                <w:szCs w:val="21"/>
              </w:rPr>
              <w:t>4</w:t>
            </w:r>
          </w:p>
        </w:tc>
        <w:tc>
          <w:tcPr>
            <w:tcW w:w="1169" w:type="dxa"/>
            <w:vAlign w:val="center"/>
          </w:tcPr>
          <w:p>
            <w:pPr>
              <w:jc w:val="center"/>
              <w:rPr>
                <w:rFonts w:ascii="宋体" w:hAnsi="宋体" w:eastAsia="宋体"/>
                <w:color w:val="000000"/>
                <w:sz w:val="21"/>
                <w:szCs w:val="21"/>
              </w:rPr>
            </w:pPr>
            <w:r>
              <w:rPr>
                <w:rFonts w:hint="eastAsia" w:ascii="宋体" w:hAnsi="宋体" w:eastAsia="宋体"/>
                <w:color w:val="000000"/>
                <w:sz w:val="21"/>
                <w:szCs w:val="21"/>
              </w:rPr>
              <w:t>李凤梅</w:t>
            </w:r>
          </w:p>
        </w:tc>
        <w:tc>
          <w:tcPr>
            <w:tcW w:w="764" w:type="dxa"/>
            <w:vAlign w:val="center"/>
          </w:tcPr>
          <w:p>
            <w:pPr>
              <w:jc w:val="center"/>
              <w:rPr>
                <w:rFonts w:eastAsia="宋体"/>
                <w:sz w:val="21"/>
                <w:szCs w:val="21"/>
              </w:rPr>
            </w:pPr>
            <w:r>
              <w:rPr>
                <w:rFonts w:hint="eastAsia" w:eastAsia="宋体"/>
                <w:sz w:val="21"/>
                <w:szCs w:val="21"/>
              </w:rPr>
              <w:t>女</w:t>
            </w:r>
          </w:p>
        </w:tc>
        <w:tc>
          <w:tcPr>
            <w:tcW w:w="1771" w:type="dxa"/>
            <w:vAlign w:val="center"/>
          </w:tcPr>
          <w:p>
            <w:pPr>
              <w:jc w:val="center"/>
              <w:rPr>
                <w:rFonts w:eastAsia="宋体"/>
                <w:sz w:val="21"/>
                <w:szCs w:val="21"/>
              </w:rPr>
            </w:pPr>
            <w:r>
              <w:rPr>
                <w:rFonts w:hint="eastAsia" w:eastAsia="宋体"/>
                <w:sz w:val="21"/>
                <w:szCs w:val="21"/>
              </w:rPr>
              <w:t>其他</w:t>
            </w:r>
          </w:p>
        </w:tc>
        <w:tc>
          <w:tcPr>
            <w:tcW w:w="4449" w:type="dxa"/>
            <w:vAlign w:val="center"/>
          </w:tcPr>
          <w:p>
            <w:pPr>
              <w:jc w:val="center"/>
              <w:rPr>
                <w:rFonts w:eastAsia="宋体"/>
                <w:sz w:val="21"/>
                <w:szCs w:val="21"/>
              </w:rPr>
            </w:pPr>
            <w:r>
              <w:rPr>
                <w:rFonts w:hint="eastAsia" w:eastAsia="宋体"/>
                <w:sz w:val="21"/>
                <w:szCs w:val="21"/>
              </w:rPr>
              <w:t>完成富马酸比索洛尔分析方法的研究与验证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9" w:type="dxa"/>
            <w:vAlign w:val="center"/>
          </w:tcPr>
          <w:p>
            <w:pPr>
              <w:jc w:val="center"/>
              <w:rPr>
                <w:rFonts w:eastAsia="宋体"/>
                <w:sz w:val="21"/>
                <w:szCs w:val="21"/>
              </w:rPr>
            </w:pPr>
            <w:r>
              <w:rPr>
                <w:rFonts w:eastAsia="宋体"/>
                <w:sz w:val="21"/>
                <w:szCs w:val="21"/>
              </w:rPr>
              <w:t>15</w:t>
            </w:r>
          </w:p>
        </w:tc>
        <w:tc>
          <w:tcPr>
            <w:tcW w:w="1169" w:type="dxa"/>
            <w:vAlign w:val="center"/>
          </w:tcPr>
          <w:p>
            <w:pPr>
              <w:jc w:val="center"/>
              <w:rPr>
                <w:rFonts w:ascii="宋体" w:hAnsi="宋体" w:eastAsia="宋体"/>
                <w:color w:val="000000"/>
                <w:sz w:val="21"/>
                <w:szCs w:val="21"/>
              </w:rPr>
            </w:pPr>
            <w:r>
              <w:rPr>
                <w:rFonts w:hint="eastAsia" w:eastAsia="宋体"/>
                <w:sz w:val="21"/>
                <w:szCs w:val="21"/>
              </w:rPr>
              <w:t>陈善才</w:t>
            </w:r>
          </w:p>
        </w:tc>
        <w:tc>
          <w:tcPr>
            <w:tcW w:w="764" w:type="dxa"/>
            <w:vAlign w:val="center"/>
          </w:tcPr>
          <w:p>
            <w:pPr>
              <w:jc w:val="center"/>
              <w:rPr>
                <w:rFonts w:eastAsia="宋体"/>
                <w:sz w:val="21"/>
                <w:szCs w:val="21"/>
              </w:rPr>
            </w:pPr>
            <w:r>
              <w:rPr>
                <w:rFonts w:hint="eastAsia" w:eastAsia="宋体"/>
                <w:sz w:val="21"/>
                <w:szCs w:val="21"/>
              </w:rPr>
              <w:t>男</w:t>
            </w:r>
          </w:p>
        </w:tc>
        <w:tc>
          <w:tcPr>
            <w:tcW w:w="1771" w:type="dxa"/>
            <w:vAlign w:val="center"/>
          </w:tcPr>
          <w:p>
            <w:pPr>
              <w:jc w:val="center"/>
              <w:rPr>
                <w:rFonts w:eastAsia="宋体"/>
                <w:sz w:val="21"/>
                <w:szCs w:val="21"/>
              </w:rPr>
            </w:pPr>
            <w:r>
              <w:rPr>
                <w:rFonts w:hint="eastAsia" w:eastAsia="宋体"/>
                <w:bCs/>
                <w:sz w:val="21"/>
                <w:szCs w:val="21"/>
              </w:rPr>
              <w:t>工程师</w:t>
            </w:r>
          </w:p>
        </w:tc>
        <w:tc>
          <w:tcPr>
            <w:tcW w:w="4449" w:type="dxa"/>
            <w:vAlign w:val="center"/>
          </w:tcPr>
          <w:p>
            <w:pPr>
              <w:jc w:val="center"/>
              <w:rPr>
                <w:rFonts w:eastAsia="宋体"/>
                <w:sz w:val="21"/>
                <w:szCs w:val="21"/>
              </w:rPr>
            </w:pPr>
            <w:r>
              <w:rPr>
                <w:rFonts w:hint="eastAsia" w:eastAsia="宋体"/>
                <w:sz w:val="21"/>
                <w:szCs w:val="21"/>
              </w:rPr>
              <w:t>完成产品</w:t>
            </w:r>
            <w:r>
              <w:rPr>
                <w:rFonts w:eastAsia="宋体"/>
                <w:sz w:val="21"/>
                <w:szCs w:val="21"/>
              </w:rPr>
              <w:t>欧洲</w:t>
            </w:r>
            <w:r>
              <w:rPr>
                <w:rFonts w:hint="eastAsia" w:eastAsia="宋体"/>
                <w:sz w:val="21"/>
                <w:szCs w:val="21"/>
              </w:rPr>
              <w:t>、</w:t>
            </w:r>
            <w:r>
              <w:rPr>
                <w:rFonts w:eastAsia="宋体"/>
                <w:sz w:val="21"/>
                <w:szCs w:val="21"/>
              </w:rPr>
              <w:t>日本等国际质量标准建立</w:t>
            </w:r>
          </w:p>
        </w:tc>
      </w:tr>
    </w:tbl>
    <w:p>
      <w:pPr>
        <w:ind w:firstLine="640" w:firstLineChars="200"/>
        <w:jc w:val="righ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YWZjYzkxMjVjYWQ0OTJkOGUyOTgwMDU3YjIxZWMifQ=="/>
  </w:docVars>
  <w:rsids>
    <w:rsidRoot w:val="002520FC"/>
    <w:rsid w:val="00055329"/>
    <w:rsid w:val="00173007"/>
    <w:rsid w:val="0017645F"/>
    <w:rsid w:val="002520FC"/>
    <w:rsid w:val="0043700D"/>
    <w:rsid w:val="005414EC"/>
    <w:rsid w:val="00566F91"/>
    <w:rsid w:val="0066047B"/>
    <w:rsid w:val="00663306"/>
    <w:rsid w:val="00794EF2"/>
    <w:rsid w:val="007B6FF7"/>
    <w:rsid w:val="008C31CF"/>
    <w:rsid w:val="00907656"/>
    <w:rsid w:val="00954A7C"/>
    <w:rsid w:val="00D10F28"/>
    <w:rsid w:val="00FE2602"/>
    <w:rsid w:val="280E38C8"/>
    <w:rsid w:val="3B0F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1822</Words>
  <Characters>2034</Characters>
  <Lines>17</Lines>
  <Paragraphs>5</Paragraphs>
  <TotalTime>9</TotalTime>
  <ScaleCrop>false</ScaleCrop>
  <LinksUpToDate>false</LinksUpToDate>
  <CharactersWithSpaces>2043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2022-05-16T02:50:00Z</dcterms:created>
  <dc:creator>来有芳</dc:creator>
  <cp:lastModifiedBy>杨海亮</cp:lastModifiedBy>
  <cp:lastPrinted>2022-05-18T03:08:12Z</cp:lastPrinted>
  <dcterms:modified xsi:type="dcterms:W3CDTF">2022-05-18T03:11:54Z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A5D9D889C3DF471E854BEE42E67D1C6E</vt:lpwstr>
  </property>
</Properties>
</file>