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64" w:rsidRDefault="00300A3D">
      <w:pPr>
        <w:widowControl/>
        <w:textAlignment w:val="center"/>
        <w:rPr>
          <w:rStyle w:val="font91"/>
          <w:rFonts w:ascii="Times New Roman" w:eastAsia="黑体" w:hAnsi="Times New Roman" w:cs="Times New Roman"/>
          <w:sz w:val="32"/>
          <w:szCs w:val="32"/>
        </w:rPr>
      </w:pPr>
      <w:r>
        <w:rPr>
          <w:rStyle w:val="font91"/>
          <w:rFonts w:ascii="Times New Roman" w:eastAsia="黑体" w:hAnsi="Times New Roman" w:cs="Times New Roman" w:hint="eastAsia"/>
          <w:sz w:val="32"/>
          <w:szCs w:val="32"/>
        </w:rPr>
        <w:t>附件</w:t>
      </w:r>
      <w:r>
        <w:rPr>
          <w:rStyle w:val="font91"/>
          <w:rFonts w:ascii="Times New Roman" w:eastAsia="黑体" w:hAnsi="Times New Roman" w:cs="Times New Roman" w:hint="eastAsia"/>
          <w:sz w:val="32"/>
          <w:szCs w:val="32"/>
        </w:rPr>
        <w:t>1</w:t>
      </w:r>
    </w:p>
    <w:tbl>
      <w:tblPr>
        <w:tblW w:w="14392" w:type="dxa"/>
        <w:tblLayout w:type="fixed"/>
        <w:tblCellMar>
          <w:left w:w="0" w:type="dxa"/>
          <w:right w:w="0" w:type="dxa"/>
        </w:tblCellMar>
        <w:tblLook w:val="04A0"/>
      </w:tblPr>
      <w:tblGrid>
        <w:gridCol w:w="447"/>
        <w:gridCol w:w="642"/>
        <w:gridCol w:w="455"/>
        <w:gridCol w:w="552"/>
        <w:gridCol w:w="2463"/>
        <w:gridCol w:w="333"/>
        <w:gridCol w:w="333"/>
        <w:gridCol w:w="341"/>
        <w:gridCol w:w="471"/>
        <w:gridCol w:w="463"/>
        <w:gridCol w:w="553"/>
        <w:gridCol w:w="4487"/>
        <w:gridCol w:w="295"/>
        <w:gridCol w:w="341"/>
        <w:gridCol w:w="307"/>
        <w:gridCol w:w="705"/>
        <w:gridCol w:w="1204"/>
      </w:tblGrid>
      <w:tr w:rsidR="00604664">
        <w:trPr>
          <w:trHeight w:val="1020"/>
        </w:trPr>
        <w:tc>
          <w:tcPr>
            <w:tcW w:w="14392" w:type="dxa"/>
            <w:gridSpan w:val="17"/>
            <w:tcBorders>
              <w:top w:val="nil"/>
              <w:left w:val="nil"/>
              <w:bottom w:val="nil"/>
              <w:right w:val="nil"/>
            </w:tcBorders>
            <w:shd w:val="clear" w:color="auto" w:fill="auto"/>
            <w:tcMar>
              <w:top w:w="15" w:type="dxa"/>
              <w:left w:w="15" w:type="dxa"/>
              <w:right w:w="15" w:type="dxa"/>
            </w:tcMar>
            <w:vAlign w:val="center"/>
          </w:tcPr>
          <w:p w:rsidR="00604664" w:rsidRDefault="00E6789A">
            <w:pPr>
              <w:widowControl/>
              <w:snapToGrid w:val="0"/>
              <w:jc w:val="center"/>
              <w:textAlignment w:val="center"/>
              <w:rPr>
                <w:rStyle w:val="font91"/>
                <w:rFonts w:ascii="Times New Roman" w:hAnsi="Times New Roman" w:cs="Times New Roman"/>
              </w:rPr>
            </w:pPr>
            <w:r>
              <w:rPr>
                <w:rStyle w:val="font91"/>
                <w:rFonts w:ascii="Times New Roman" w:hAnsi="Times New Roman" w:cs="Times New Roman"/>
              </w:rPr>
              <w:t>2020</w:t>
            </w:r>
            <w:r>
              <w:rPr>
                <w:rStyle w:val="font91"/>
                <w:rFonts w:ascii="Times New Roman" w:hAnsi="Times New Roman" w:cs="Times New Roman"/>
              </w:rPr>
              <w:t>年四川省行政权力事项动态调整清单</w:t>
            </w:r>
          </w:p>
          <w:p w:rsidR="00604664" w:rsidRDefault="00E6789A">
            <w:pPr>
              <w:widowControl/>
              <w:snapToGrid w:val="0"/>
              <w:jc w:val="center"/>
              <w:textAlignment w:val="center"/>
              <w:rPr>
                <w:rStyle w:val="font91"/>
                <w:rFonts w:ascii="Times New Roman" w:hAnsi="Times New Roman" w:cs="Times New Roman"/>
              </w:rPr>
            </w:pPr>
            <w:r>
              <w:rPr>
                <w:rStyle w:val="font91"/>
                <w:rFonts w:ascii="Times New Roman" w:eastAsia="方正楷体简体" w:hAnsi="Times New Roman" w:cs="Times New Roman"/>
                <w:sz w:val="28"/>
                <w:szCs w:val="28"/>
              </w:rPr>
              <w:t>（含川编办函〔</w:t>
            </w:r>
            <w:r>
              <w:rPr>
                <w:rStyle w:val="font91"/>
                <w:rFonts w:ascii="Times New Roman" w:eastAsia="方正楷体简体" w:hAnsi="Times New Roman" w:cs="Times New Roman"/>
                <w:sz w:val="28"/>
                <w:szCs w:val="28"/>
              </w:rPr>
              <w:t>2020</w:t>
            </w:r>
            <w:r>
              <w:rPr>
                <w:rStyle w:val="font91"/>
                <w:rFonts w:ascii="Times New Roman" w:eastAsia="方正楷体简体" w:hAnsi="Times New Roman" w:cs="Times New Roman"/>
                <w:sz w:val="28"/>
                <w:szCs w:val="28"/>
              </w:rPr>
              <w:t>〕</w:t>
            </w:r>
            <w:r>
              <w:rPr>
                <w:rStyle w:val="font91"/>
                <w:rFonts w:ascii="Times New Roman" w:eastAsia="方正楷体简体" w:hAnsi="Times New Roman" w:cs="Times New Roman"/>
                <w:sz w:val="28"/>
                <w:szCs w:val="28"/>
              </w:rPr>
              <w:t>39</w:t>
            </w:r>
            <w:r>
              <w:rPr>
                <w:rStyle w:val="font91"/>
                <w:rFonts w:ascii="Times New Roman" w:eastAsia="方正楷体简体" w:hAnsi="Times New Roman" w:cs="Times New Roman"/>
                <w:sz w:val="28"/>
                <w:szCs w:val="28"/>
              </w:rPr>
              <w:t>号、川编办函〔</w:t>
            </w:r>
            <w:r>
              <w:rPr>
                <w:rStyle w:val="font91"/>
                <w:rFonts w:ascii="Times New Roman" w:eastAsia="方正楷体简体" w:hAnsi="Times New Roman" w:cs="Times New Roman"/>
                <w:sz w:val="28"/>
                <w:szCs w:val="28"/>
              </w:rPr>
              <w:t>2020</w:t>
            </w:r>
            <w:r>
              <w:rPr>
                <w:rStyle w:val="font91"/>
                <w:rFonts w:ascii="Times New Roman" w:eastAsia="方正楷体简体" w:hAnsi="Times New Roman" w:cs="Times New Roman"/>
                <w:sz w:val="28"/>
                <w:szCs w:val="28"/>
              </w:rPr>
              <w:t>〕</w:t>
            </w:r>
            <w:r>
              <w:rPr>
                <w:rStyle w:val="font91"/>
                <w:rFonts w:ascii="Times New Roman" w:eastAsia="方正楷体简体" w:hAnsi="Times New Roman" w:cs="Times New Roman"/>
                <w:sz w:val="28"/>
                <w:szCs w:val="28"/>
              </w:rPr>
              <w:t>40</w:t>
            </w:r>
            <w:r>
              <w:rPr>
                <w:rStyle w:val="font91"/>
                <w:rFonts w:ascii="Times New Roman" w:eastAsia="方正楷体简体" w:hAnsi="Times New Roman" w:cs="Times New Roman"/>
                <w:sz w:val="28"/>
                <w:szCs w:val="28"/>
              </w:rPr>
              <w:t>号等</w:t>
            </w:r>
            <w:r>
              <w:rPr>
                <w:rStyle w:val="font91"/>
                <w:rFonts w:ascii="Times New Roman" w:eastAsia="方正楷体简体" w:hAnsi="Times New Roman" w:cs="Times New Roman"/>
                <w:sz w:val="28"/>
                <w:szCs w:val="28"/>
              </w:rPr>
              <w:t>12</w:t>
            </w:r>
            <w:r>
              <w:rPr>
                <w:rStyle w:val="font91"/>
                <w:rFonts w:ascii="Times New Roman" w:eastAsia="方正楷体简体" w:hAnsi="Times New Roman" w:cs="Times New Roman"/>
                <w:sz w:val="28"/>
                <w:szCs w:val="28"/>
              </w:rPr>
              <w:t>个文件已调整事项）</w:t>
            </w:r>
          </w:p>
        </w:tc>
      </w:tr>
      <w:tr w:rsidR="00604664">
        <w:trPr>
          <w:trHeight w:val="270"/>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序号</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对应省</w:t>
            </w:r>
            <w:r>
              <w:rPr>
                <w:rFonts w:ascii="Times New Roman" w:eastAsia="方正黑体简体" w:hAnsi="Times New Roman" w:cs="Times New Roman"/>
                <w:color w:val="000000"/>
                <w:kern w:val="0"/>
                <w:sz w:val="20"/>
                <w:szCs w:val="20"/>
              </w:rPr>
              <w:br/>
            </w:r>
            <w:r>
              <w:rPr>
                <w:rFonts w:ascii="Times New Roman" w:eastAsia="方正黑体简体" w:hAnsi="Times New Roman" w:cs="Times New Roman"/>
                <w:color w:val="000000"/>
                <w:kern w:val="0"/>
                <w:sz w:val="20"/>
                <w:szCs w:val="20"/>
              </w:rPr>
              <w:t>直部门</w:t>
            </w:r>
          </w:p>
        </w:tc>
        <w:tc>
          <w:tcPr>
            <w:tcW w:w="4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清单</w:t>
            </w:r>
            <w:r>
              <w:rPr>
                <w:rFonts w:ascii="Times New Roman" w:eastAsia="方正黑体简体" w:hAnsi="Times New Roman" w:cs="Times New Roman"/>
                <w:color w:val="000000"/>
                <w:kern w:val="0"/>
                <w:sz w:val="20"/>
                <w:szCs w:val="20"/>
              </w:rPr>
              <w:br/>
            </w:r>
            <w:r>
              <w:rPr>
                <w:rFonts w:ascii="Times New Roman" w:eastAsia="方正黑体简体" w:hAnsi="Times New Roman" w:cs="Times New Roman"/>
                <w:color w:val="000000"/>
                <w:kern w:val="0"/>
                <w:sz w:val="20"/>
                <w:szCs w:val="20"/>
              </w:rPr>
              <w:t>序号</w:t>
            </w:r>
          </w:p>
        </w:tc>
        <w:tc>
          <w:tcPr>
            <w:tcW w:w="449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调整前情况</w:t>
            </w:r>
          </w:p>
        </w:tc>
        <w:tc>
          <w:tcPr>
            <w:tcW w:w="4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调整</w:t>
            </w:r>
            <w:r>
              <w:rPr>
                <w:rFonts w:ascii="Times New Roman" w:eastAsia="方正黑体简体" w:hAnsi="Times New Roman" w:cs="Times New Roman"/>
                <w:color w:val="000000"/>
                <w:kern w:val="0"/>
                <w:sz w:val="20"/>
                <w:szCs w:val="20"/>
              </w:rPr>
              <w:br/>
            </w:r>
            <w:r>
              <w:rPr>
                <w:rFonts w:ascii="Times New Roman" w:eastAsia="方正黑体简体" w:hAnsi="Times New Roman" w:cs="Times New Roman"/>
                <w:color w:val="000000"/>
                <w:kern w:val="0"/>
                <w:sz w:val="20"/>
                <w:szCs w:val="20"/>
              </w:rPr>
              <w:t>方式</w:t>
            </w:r>
          </w:p>
        </w:tc>
        <w:tc>
          <w:tcPr>
            <w:tcW w:w="7892" w:type="dxa"/>
            <w:gridSpan w:val="7"/>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调整后情况</w:t>
            </w:r>
          </w:p>
        </w:tc>
      </w:tr>
      <w:tr w:rsidR="00604664">
        <w:trPr>
          <w:trHeight w:val="27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4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权力</w:t>
            </w:r>
            <w:r>
              <w:rPr>
                <w:rFonts w:ascii="Times New Roman" w:eastAsia="方正黑体简体" w:hAnsi="Times New Roman" w:cs="Times New Roman"/>
                <w:color w:val="000000"/>
                <w:kern w:val="0"/>
                <w:sz w:val="20"/>
                <w:szCs w:val="20"/>
              </w:rPr>
              <w:br/>
            </w:r>
            <w:r>
              <w:rPr>
                <w:rFonts w:ascii="Times New Roman" w:eastAsia="方正黑体简体" w:hAnsi="Times New Roman" w:cs="Times New Roman"/>
                <w:color w:val="000000"/>
                <w:kern w:val="0"/>
                <w:sz w:val="20"/>
                <w:szCs w:val="20"/>
              </w:rPr>
              <w:t>类型</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权力名称</w:t>
            </w:r>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行使层级</w:t>
            </w:r>
          </w:p>
        </w:tc>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备注</w:t>
            </w:r>
          </w:p>
        </w:tc>
        <w:tc>
          <w:tcPr>
            <w:tcW w:w="4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权力</w:t>
            </w:r>
            <w:r>
              <w:rPr>
                <w:rFonts w:ascii="Times New Roman" w:eastAsia="方正黑体简体" w:hAnsi="Times New Roman" w:cs="Times New Roman"/>
                <w:color w:val="000000"/>
                <w:kern w:val="0"/>
                <w:sz w:val="20"/>
                <w:szCs w:val="20"/>
              </w:rPr>
              <w:br/>
            </w:r>
            <w:r>
              <w:rPr>
                <w:rFonts w:ascii="Times New Roman" w:eastAsia="方正黑体简体" w:hAnsi="Times New Roman" w:cs="Times New Roman"/>
                <w:color w:val="000000"/>
                <w:kern w:val="0"/>
                <w:sz w:val="20"/>
                <w:szCs w:val="20"/>
              </w:rPr>
              <w:t>类型</w:t>
            </w:r>
          </w:p>
        </w:tc>
        <w:tc>
          <w:tcPr>
            <w:tcW w:w="44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权力名称</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行使层级</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子项</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备注</w:t>
            </w:r>
          </w:p>
        </w:tc>
      </w:tr>
      <w:tr w:rsidR="00604664">
        <w:trPr>
          <w:trHeight w:val="270"/>
        </w:trPr>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4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5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省</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市</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县</w:t>
            </w:r>
          </w:p>
        </w:tc>
        <w:tc>
          <w:tcPr>
            <w:tcW w:w="4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4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44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省</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市</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黑体简体" w:hAnsi="Times New Roman" w:cs="Times New Roman"/>
                <w:color w:val="000000"/>
                <w:sz w:val="20"/>
                <w:szCs w:val="20"/>
              </w:rPr>
            </w:pPr>
            <w:r>
              <w:rPr>
                <w:rFonts w:ascii="Times New Roman" w:eastAsia="方正黑体简体" w:hAnsi="Times New Roman" w:cs="Times New Roman"/>
                <w:color w:val="000000"/>
                <w:kern w:val="0"/>
                <w:sz w:val="20"/>
                <w:szCs w:val="20"/>
              </w:rPr>
              <w:t>县</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rPr>
                <w:rFonts w:ascii="Times New Roman" w:hAnsi="Times New Roman" w:cs="Times New Roman"/>
              </w:rPr>
            </w:pPr>
          </w:p>
        </w:tc>
      </w:tr>
      <w:tr w:rsidR="00604664">
        <w:trPr>
          <w:trHeight w:val="27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567</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行政许可</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药品委托生产审批</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1355</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588</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行政许可</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国产药品不改变药品内在质量的补充申请行政许可</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7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1356</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589</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行政许可</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放射性药品生产许可证初审</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行政许可</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《放射性药品生产许可证》核发初审</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7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1357</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行政许可</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放射性药品经营许可证初审</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行政许可</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《放射性药品经营许可证》核发初审</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7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601</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行政许可</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药品广告备案</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暂停</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576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1359</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4343</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pacing w:val="-11"/>
                <w:kern w:val="0"/>
                <w:sz w:val="18"/>
                <w:szCs w:val="18"/>
              </w:rPr>
              <w:t>对未取得《药品生产许可证》、《药品经营许可证》或《医疗机构制剂许可证》生产药品、经营药品的；擅自在城乡集市贸易市场设点销售药品或者在城乡集市贸易市场设点销售的药品超出批准经营的药品范围的；个人设置的门诊部、诊所等医疗机构向患者提供的药品超出规定的范围和品种的；不具有疫苗经营资格的单位或者个人经营疫苗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等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取得药品生产许可证、药品经营许可证或者医疗机构制剂许可证生产、销售药品的；擅自在城乡集市贸易市场设点销售药品或者在城乡集市贸易市场设点销售的药品超出批准经营的药品范围的；个人设置的门诊部、诊所等医疗机构向患者提供的药品超出规定的范围和品种的；不具有疫苗经营资格的单位或者个人经营疫苗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销售、使用未获得生物制品批签发证明的生物制品的；药品上市许可持有人和药品生产企业变更生产地址、生产范围应当经批准而未经批准的；药品生产许可证超过有效期限仍进行生产的等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255"/>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4344</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pacing w:val="-11"/>
                <w:kern w:val="0"/>
                <w:sz w:val="18"/>
                <w:szCs w:val="18"/>
              </w:rPr>
              <w:t>对生产、销售假药的；擅自委托或者接受委托生产药品的；医疗机构使用假药的；违反规定，擅自仿制中药保护品种的；销售、使用未获得生物制品批签发证明的生物制品的；未经批准擅自委托或者接受委托配制制剂，炮制中药饮片、委托配制中药制剂应当备案而未备案或者备案时提供虚假材料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销售假药的；擅自委托或者接受委托生产药品的；药品使用单位（医疗机构）使用假药的；违反规定，擅自仿制中药保护品种的；销售、使用未获得生物制品批签发证明的生物制品的；未经批准擅自委托或者接受委托配制制剂；医疗机构应用传统工艺配制中药制剂未依照《中华人民共和国药品管理法》规定备案，或者未按照备案材料载明的要求配制中药制剂，炮制中药饮片、委托配制中药制剂应当备案而未备案或者备案时提供虚假材料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9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1361</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4345</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对生产、销售劣药的；医疗机构使用劣药的；生产没有国家药品标准的中药饮片，不符合炮制规范的；医疗机构不按照标准配制制剂等的处罚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对生产、销售劣药；药品使用单位（医疗机构）使用劣药；生产没有国家药品标准的中药饮片，不符合炮制规范；医疗机构不按照标准配制制剂等的处罚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49"/>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1362</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4346</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对知道或者应当知道属于假劣药品而为其提供运输、保管、仓储等便利条件的处罚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对知道或者应当知道属于假药、劣药或者《药品管理法》第一百二十四条第一款第一项至第五项规定的药品，而为其提供储存、运输等便利条件的处罚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44"/>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1363</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4347</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pacing w:val="-11"/>
                <w:kern w:val="0"/>
                <w:sz w:val="18"/>
                <w:szCs w:val="18"/>
              </w:rPr>
              <w:t>对未遵守药品生产质量管理规范、药品经营质量管理规范、药物非临床研究质量管理规范、药物临床试验质量管理规范；开办药品生产企业、药品生产企业新建药品生产车间、新增生产剂型，在规定的时间内未通过《药品生产质量管理规范》认证，仍进行药品生产；开办药品经营企业，在规定的时间内未通过《药品经营质量管理规范》认证，仍进行药品经营；医疗机构擅自进行临床试验；疫苗生产企业未依照规定建立并保存疫苗销售或者购销记录；药品生产、批发企业违反规定，未在药品说明书规定的低温、冷藏条件下储存药品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Style w:val="font51"/>
                <w:rFonts w:ascii="Times New Roman" w:hAnsi="Times New Roman" w:cs="Times New Roman"/>
              </w:rPr>
              <w:t>对未遵守药品生产质量管理规范、药品经营质量管理规范、药物非临床研究质量管理规范、药物临床试验质量管理规范或者其他单位违反药品相关质量管理规范；医疗机构擅自进行临床试验；疫苗生产企业未依照规定建立并保存疫苗销售或者购销记录；药品生产、批发企业违反规定，未在药品说明书规定的低温、冷藏条件下储存药品的；辅料、直接接触药品的包装材料和容器的生产企业及供应商未遵守国家药品监督管理局制定的质量管理规范等相关要求，不能确保质量保证体系持续合规等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04"/>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4348</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pacing w:val="-11"/>
                <w:kern w:val="0"/>
                <w:sz w:val="18"/>
                <w:szCs w:val="18"/>
              </w:rPr>
              <w:t>对从无《药品生产许可证》、《药品经营许可证》的企业购进药品；医疗机构擅自使用其他医疗机构配制的制剂；地方医疗机构未经批准使用军队特需药品或者军队医疗机构制剂；药品经营企业购进或者销售医疗机构配制的制剂等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从药品上市许可持有人或者具有药品生产、经营资格的企业购进药品的；医疗机构擅自使用其他医疗机构配制的制剂；地方医疗机构未经批准使用军队特需药品或者军队医疗机构制剂；药品经营企业购进或者销售医疗机构配制的制剂等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44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1365</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4349</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pacing w:val="-6"/>
                <w:kern w:val="0"/>
                <w:sz w:val="18"/>
                <w:szCs w:val="18"/>
              </w:rPr>
              <w:t>对伪造、变造、买卖、出租、出借许可证或者药品批准证明文件；伪造生物制品批签发证明；药品生产、经营企业为他人以本企业的名义经营药品提供场所，或者资质证明文件，或者票据等便利条件的处罚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对伪造、变造、出租、出借、非法买卖许可证或者药品批准证明文件；伪造生物制品批签发证明；药品生产、经营企业为他人以本企业的名义经营药品提供场所，或者资质证明文件，或者票据等便利条件的处罚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40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1366</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4350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采取欺骗手段取得《药品生产许可证》、《药品经营许可证》、《医疗机构制剂许可证》；批签发申请人提供虚假资料或者样品，或者故意瞒报影响产品质量的重大变更情况，骗取生物制品批签发证明；进口单位提供虚假的证明、文件资料样品或者采取其他欺骗手段取得首次进口药材批件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提供虚假的证明、数据、资料、样品或者采取其他手段骗取临床试验许可、药品生产许可、药品经营许可、医疗机构制剂许可或者药品注册等许可的；批签发申请人提供虚假资料或者样品，或者故意瞒报影响产品质量的重大变更情况，骗取生物制品批签发证明；进口单位提供虚假的证明、文件资料样品或者采取其他欺骗手段取得首次进口药材批件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96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1367</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4352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对药品经营企业未建立真实、完整的药品购销记录，未按规定销售药品或者调配处方，销售的中药材未标注产地的处罚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对药品经营企业购销药品未按照规定进行记录，零售药品未正确说明用法、用量等事项，或者未按照规定调配处方的处罚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6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4353</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标识不符合《药品管理法》规定（除依法应当按照假药、劣药论处的外）；药品生产企业、药品经营企业生产、经营的药品及医疗机构配制的制剂，其包装、标签、说明书违反规定（除依法应当按照假药、劣药论处的外）等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对药品及医疗机构配制的制剂包装未按照规定印有、贴有标签或者附有说明书，标签、说明书未按照规定注明相关信息或者印有规定标志（除依法应当按照假药、劣药论处的外）；销售的中药材未标注产地的处罚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3668"/>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1369</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4355</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对药品生产经营企业在药品购销中暗中给予、收受回扣或者其他利益，或者其代理人给予使用其药品的医疗机构的负责人、药品采购人员、医师等有关人员以财物或者其他利益情节严重的处罚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药品上市许可持有人、药品生产企业、药品经营企业的负责人、采购人员等有关人员在药品购销中收受其他药品上市许可持有人、药品生产企业、药品经营企业或者代理人给予的财物或者其他不正当利益的，医疗机构的负责人、药品采购人员、医师、药师等有关人员收受药品上市许可持有人、药品生产企业、药品经营企业或者代理人给予的财物或者其他不正当利益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378"/>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4407</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对未经许可从事第二类、第三类医疗器械生产经营活动的处罚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Style w:val="font51"/>
                <w:rFonts w:ascii="Times New Roman" w:hAnsi="Times New Roman" w:cs="Times New Roman"/>
              </w:rPr>
              <w:t>对生产、经营未取得医疗器械注册证的第二类、第三类医疗器械；未依法办理医疗器械注册许可事项变更；未依法办理医疗器械注册许可事项变更的；生产超出生产范围或者与医疗器械生产产品登记表载明生产产品不一致的第二类、第三类医疗器械；在未经许可的生产场地生产第二类、第三类医疗器械；第二类、第三类医疗器械委托生产终止后，受托方继续生产受托产品；《医疗器械生产许可证》有效期届满后</w:t>
            </w:r>
            <w:r>
              <w:rPr>
                <w:rStyle w:val="font101"/>
                <w:rFonts w:eastAsia="方正仿宋简体"/>
              </w:rPr>
              <w:t>,</w:t>
            </w:r>
            <w:r>
              <w:rPr>
                <w:rStyle w:val="font51"/>
                <w:rFonts w:ascii="Times New Roman" w:hAnsi="Times New Roman" w:cs="Times New Roman"/>
              </w:rPr>
              <w:t>未依法办理延续，仍继续从事医疗器械生产的处罚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20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1371</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4408</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对提供虚假资料或者采取其他欺骗手段取得医疗器械注册证、医疗器械生产许可证、医疗器械经营许可证、广告发布批准文件的处罚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对提供虚假资料或者采取其他欺骗手段取得医疗器械注册证、医疗器械生产许可证、医疗器械经营许可证、广告发布批准文件；伪造、变造、买卖、出租、出借相关医疗器械许可证件的处罚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1372</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4409</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对未依照《医疗器械监督管理条列》规定备案的处罚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对未依照《医疗器械监督管理条列》规定备案；备案时提供虚假资料的处罚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987"/>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1373</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4410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对生产、经营、使用不符合强制性标准或者不符合经注册或者备案的产品技术要求的医疗器械的处罚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经营、使用不符合强制性标准或者不符合经注册或者备案的产品技术要求的医疗器械；医疗器械生产企业未按照经注册或者备案的产品技术要求组织生产或者未依照《医疗器械监督管理条例》规定建立质量管理体系并保持有效运行；经营、使用无合格证明文件、过期、失效、淘汰的医疗器械或者使用未依法注册的医疗器械的；监督管理部门责令其依照《医疗器械监督管理条例》规定实施召回或者停止经营后，仍拒不召回或者停止经营医疗器械；委托不具备《医疗器械监督管理条例》规定条件的企业生产医疗器械，或者未对受托方的生产行为进行管理；生产不符合强制性标准或者不符合经注册或者备案的产品技术要求的医疗器械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r>
      <w:tr w:rsidR="00604664">
        <w:trPr>
          <w:trHeight w:val="1463"/>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4411</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对生产、经营说明书、标签不符合《医疗器械监督管理条例》规定的医疗器械的处罚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313"/>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1375</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4412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对医疗器械生产经营企业、使用单位未依照《医疗器械监督管理条例》规定生产、经营和使用医疗器械的处罚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snapToGrid w:val="0"/>
                <w:color w:val="000000"/>
                <w:spacing w:val="-6"/>
                <w:kern w:val="0"/>
                <w:sz w:val="18"/>
                <w:szCs w:val="18"/>
              </w:rPr>
              <w:t>对</w:t>
            </w:r>
            <w:r>
              <w:rPr>
                <w:rFonts w:ascii="Times New Roman" w:eastAsia="方正仿宋简体" w:hAnsi="Times New Roman" w:cs="Times New Roman"/>
                <w:color w:val="000000"/>
                <w:kern w:val="0"/>
                <w:sz w:val="18"/>
                <w:szCs w:val="18"/>
              </w:rPr>
              <w:t>医疗器械生产企业未按照要求提交质量管理体系自查报告；医疗器械经营企业、使用单位未依照《医疗器械监督管理条例》规定建立并执行医疗器械进货查验记录制度；从事第二类、第三类医疗器械批发业务以及第三类医疗器械零售业务的经营企业未依照《医疗器械监督管理条例》规定建立并执行销售记录制度；对需要定期检查、检验、校准、保养、维护的医疗器械，医疗器械使用单位未按照产品说明书要求检查、检验、校准、保养、维护并予以记录，及时进行分析、评估，确保医疗器械处于良好状态；医疗器械使用单位未妥善保存购入第三类医疗器械的原始资料，或者未按照规定将大型医疗器械以及植入和介入类医疗器械的信息记载到病历等相关记录中；医疗器械使用单位发现使用的医疗器械存在安全隐患未立即停止使用、通知检修，或者继续使用经检修仍不能达到使用安全标准的医</w:t>
            </w:r>
            <w:r>
              <w:rPr>
                <w:rFonts w:ascii="Times New Roman" w:eastAsia="方正仿宋简体" w:hAnsi="Times New Roman" w:cs="Times New Roman"/>
                <w:color w:val="000000"/>
                <w:spacing w:val="-6"/>
                <w:kern w:val="0"/>
                <w:sz w:val="18"/>
                <w:szCs w:val="18"/>
              </w:rPr>
              <w:t>疗器械；医疗器械生产经营企业、使用单位未依照《医疗器械监督管理条例》规定开展医疗器械不良事件监测，未按照要求报告不良事件，或者对医疗器械不良事件监测技术机构、药品监督管理部门开展的不良事件调查不予配合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1376</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4413</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对违反《医疗器械监督管理条例》规定开展医疗器械临床试验的处罚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对违反《医疗器械监督管理条例》规定开展医疗器械临床试验；医疗器械临床试验机构出具虚假报告的处罚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1377</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4416</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对医疗器械检验机构出具虚假检验报告的处罚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4419</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对生产超出生产范围或者与医疗器械生产产品登记表载明生产产品不一致的第二类、第三类医疗器械的处罚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93"/>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1379</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4421</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对无菌器械生产企业违反《医疗器械生产质量管理规范无菌医疗器械实施细则（试行）》规定生产的处罚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1380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4422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对无菌器械生产企业违反规定采购零配件和产品包装或销售不合格无菌器械的处罚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1381</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4423</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对无菌器械经营企业，无购销记录或伪造购销记录，伪造生产批号、灭菌批号、产品有效期的处罚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1382</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4424</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对无菌器械的生产、经营企业和医疗机构违反规定，发现不合格无菌器械，不按规定报告，擅自处理的处罚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881"/>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1383</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4425</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对医疗器械经营企业未按照医疗器械经营质量管理规范要求，经营医疗器械的处罚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163"/>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4426</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对未按照《医疗器械生产监督管理办法》规定办理生产许可变更、生产备案和出厂检验的处罚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出厂医疗器械未按照规定进行检验；出厂医疗器械未按照规定附有合格证明文件；未按照《医疗器械生产监督管理办法》第十六条规定办理《医疗器械生产许可证》变更登记；未按照规定办理委托生产备案手续；医疗器械产品连续停产一年以上且无同类产品在产，未经所在地省、自治区、直辖市或者设区的市级药品监督管理部门核查符合要求即恢复生产；向监督检查的药品监督管理部门隐瞒有关情况、提供虚假资料或者拒绝提供反映其活动的真实资料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44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1385</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4427</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对医疗器械经营企业未依照《医疗器械经营监督管理办法》规定办理许可变更和提交年度自查报告的处罚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医疗器械经营企业未依照《医疗器械经营监督管理办法》规定办理登记事项变更；医疗器械经营企业派出销售人员销售医疗器械，未按照《医疗器械经营监督管理办法》要求提供授权书；第三类医疗器械经营企业未在每年年底前向药品监督管理部门提交年度自查报告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3512"/>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1386</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4429</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对未按规定建立医疗器械使用质量管理制度和违反使用质量管理制度的处罚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按规定配备与其规模相适应的医疗器械质量管理机构或者质量管理人员，或者未按规定建立覆盖质量管理全过程的使用质量管理制度；未按规定由指定的部门或者人员统一采购医疗器械；购进、使用未备案的第一类医疗器械，或者从未备案的经营企业购进第二类医疗器械；贮存医疗器械的场所、设施及条件与医疗器械品种、数量不相适应的，或者未按照贮存条件、医疗器械有效期限等要求对贮存的医疗器械进行定期检查并记录；未按规定建立、执行医疗器械使用前质量检查制度；未按规定索取、保存医疗器械维护维修相关记录；按规定对本单位从事医疗器械维护维修的相关技术人员进行培训考核、建立培训档案；未按规定对其医疗器械质量管理工作进行自查、形成自查报告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812"/>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1387</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4433</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对未取得《化妆品生产企业卫生许可证》的企业擅自生产化妆品的处罚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4434</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对生产未取得批准文号的特殊用途的化妆品的处罚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1389</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4435</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对使用化妆品禁用原料和未经批准的化妆品新原料的处罚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379"/>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1390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4436</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对进口或者销售未经批准或者检验的进口化妆品的处罚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上市销售、经营或者进口未备案的普通化妆品；未依照《化妆品监督管理条例》规定设质量安全负责人；化妆品注册人、备案人未对受托生产企业的生产活动进行监督；未依照《化妆品监督管理条例》规定建立并执行从业人员健康管理制度；生产经营标签不符合《化妆品监督管理条例》规定的化妆品；生产经营的化妆品的标签存在瑕疵但不影响质量安全且不会对消费者造成误导，拒不改正的；备案部门取消备案后，仍然上市销售、进口该普通化妆品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3227"/>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1391</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4437</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对生产或者销售不符合国家《化妆品卫生标准》的化妆品的处罚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备案部门取消备案后，仍然使用该化妆品新原料生产化妆品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1392</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4438</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对违反《化妆品卫生监督条例》其他有关规定的处罚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1393</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4439</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对化妆品生产企业厂房、设施、设备、人员等生产条件不符合环境卫生和产品质量安全要求的处罚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44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1394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对直接从事化妆品生产的人员患有手癣、指甲癣、手部湿疹、发生于手部的银屑病或者鳞屑、渗出性皮肤病以及患有痢疾、伤寒、病毒性肝炎、活动性肺结核等传染病之一、未调离的处罚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1395</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4441</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对化妆品经营单位和个人违反《化妆品标识管理规定》规定，销售化妆品的处罚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1396</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对涂改化妆品批准文号、生产许可证以及拒绝卫生监督的处罚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1397</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4443</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对化妆品生产、经营者违反《化妆品卫生监督条例》规定，生产、销售化妆品的处罚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4444</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对转让、伪造、倒卖化妆品生产许可证、批准文号的处罚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对伪造、变造、出租、出借或者转让化妆品许可证件的处罚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1399</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4445</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对美容美发院（店）违规生产、配制化妆品的处罚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4446</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对未按照规定存放化妆品和化妆品原料的处罚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96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1401</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4447</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对经营者盛放散装化妆品所使用的器具有毒、有害或者不抗腐蚀，或者无防尘、防蝇及防蟑螂、防鼠等设施，保持清洁，防治污染的处罚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1402</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4448</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对生产非特殊用途化妆品，未于首批投产前提供相关材料和样品，报省卫生行政部门备案的处罚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1403</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4449</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对化妆品生产经营从业人员未每年度接受一次健康检查，取得健康合格证后从事化妆品生产经营活动的处罚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4458</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对药品检验机构出具虚假检验报告的处罚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64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1405</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4460</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Style w:val="font112"/>
                <w:rFonts w:ascii="Times New Roman" w:hAnsi="Times New Roman" w:cs="Times New Roman"/>
              </w:rPr>
              <w:t>对申请疫苗临床试验、注册、批签发提供虚假数据、资料、样品或者有其他欺骗行为；编造生产、检验记录或者更改产品批号；疾病预防控制机构以外的单位或者个人向接种单位供应疫苗；委托生产疫苗未经批准；生产工艺、生产场地、关键设备等发生变更按照规定应当经批准而未经批准；更新疫苗说明书、标签按照规定应当经核准而未经核准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Style w:val="font51"/>
                <w:rFonts w:ascii="Times New Roman" w:hAnsi="Times New Roman" w:cs="Times New Roman"/>
              </w:rPr>
              <w:t>对申请疫苗临床试验、注册、批签发提供虚假数据、资料、样品或者有其他欺骗行为；编造生产、检验记录或者更改产品批号；疾病预防控制机构以外的单位或者个人向接种单位供应疫苗；委托生产疫苗未经批准；生产工艺、生产场地、关键设备等发生变更按照规定应当经批准而未经批准；更新疫苗说明书、标签按照规定应当经核准而未经核准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1406</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4467</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对隐瞒有关情况或者提供虚假材料申请《药品生产许可证》的处罚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96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1407</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4468</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对药品生产企业发生重大药品质量事故未按照规定报告或者监督检查时，药品生产企业隐瞒有关情况、提供虚假材料或者拒不提供相关材料的处罚</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96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对有证据证明可能存在安全隐患的药品暂停销售和使用</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对有证据证明可能存在安全隐患的，采取告诫、约谈、限期整改以及暂停生产、销售（疫苗配送）、使用、进口等措施</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1409</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275</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收回《药品生产质量管理规范》认证证书</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278</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国产非特殊用途化妆品备案</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国产普通化妆品上市前备案管理</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1411</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药品、医疗器械网络交易第三方平台备案</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医疗器械网络交易第三方平台备案</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1412</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283</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药品生产企业质量负责人、生产负责人和质量受权人变更备案</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1413</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284</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药品生产企业的关键生产设施等条件与现状发生变化备案</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287</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医疗器械出口备案</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变更</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生产出口医疗器械备案</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1415</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295</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收回《药品经营质量管理规范》认证证书</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取消</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26"/>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1416</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行政许可</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首次进口药材审批</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156"/>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1417</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对企业名称、住所（经营场所）、法定代表人未按规定办</w:t>
            </w:r>
            <w:r>
              <w:rPr>
                <w:rFonts w:ascii="Times New Roman" w:eastAsia="方正仿宋简体" w:hAnsi="Times New Roman" w:cs="Times New Roman"/>
                <w:color w:val="000000"/>
                <w:spacing w:val="-6"/>
                <w:kern w:val="0"/>
                <w:sz w:val="18"/>
                <w:szCs w:val="18"/>
              </w:rPr>
              <w:t>理登记事项变更；未按照规定每年对直接接触药品的工作人员进行健康检查并建立健康档案；未按照规定对列入国家实施停产报告的短缺药品清单的药品进行停产报告的处罚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对药品零售企业在执业药师或者其他依法经过资格认定的药学技术人员不在岗时销售处方药或者甲类非处方药的处罚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23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1419</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经营企业无专职或者兼职人员负责本单位药品不良反应监测工作；未按照要求开展药品不良反应或者群体不良事件报告、调查、评价和处理；不配合严重药品不良反应或者群体不良事件相关调查工作应当依据《药品不良反应报告和监测管理办法》第五十九条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864"/>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未依照《化妆品监督管理条例》规定公布化妆品功效宣称依据的摘要；未依照《化妆品监督管理条例》规定建立并执行进货查验记录制度、产品销售记录制度；未依照《化妆品监督管理条例》规定对化妆品生产质量管理规范的执行情况进行自查；未依照《化妆品监督管理条例》规定贮存、运输化妆品；未依照《化妆品监督管理条例》规定监测、报告化妆品不良反应，或者对化妆品不良反应监测机构、负责药品监督管理的部门开展的化妆品不良反应调查不予配合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75"/>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1421</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对在申请化妆品行政许可时提供虚假资料或者采取其他欺骗手段并已取得行政许可的处罚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27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1422</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对备案时提供虚假资料的处罚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669"/>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1423</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对化妆品集中交易市场开办者、展销会举办者未依照《化妆品监督管理条例》规定履行审查、检查、制止、报告等管理义务的处罚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72"/>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对电子商务平台经营者未依照《化妆品监督管理条例》规定履行实名登记、制止、报告、停止提供电子商务平台服务等管理义务的处罚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18"/>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1425</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对境外化妆品注册人、备案人指定的在我国境内的企业法人未协助开展化妆品不良反应监测、实施产品召回的处罚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521"/>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1426</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对境外化妆品注册人、备案人拒不履行依据《化妆品监督管理条例》作出的行政处罚决定的处罚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9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1427</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对化妆品检验机构出具虚假检验报告的处罚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1005"/>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1428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Style w:val="font51"/>
                <w:rFonts w:ascii="Times New Roman" w:hAnsi="Times New Roman" w:cs="Times New Roman"/>
              </w:rPr>
              <w:t>对化妆品技术审评机构、化妆品不良反应监测机构和负责化妆品安全风险监测的机构未依照《化妆品监督管理条例》规定履行职责，致使技术审评、不良反应监测、安全风险监测工作出现重大失误的处罚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3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1429</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行政处罚</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对化妆品生产经营者、检验机构招用、聘用不得从事化妆品生产经营活动的人员或者不得从事化妆品检验工作的人员从事化妆品生产经营或者检验的处罚</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rsidRPr="00731C1A">
        <w:trPr>
          <w:trHeight w:val="509"/>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Pr="00EC6B33" w:rsidRDefault="00E6789A">
            <w:pPr>
              <w:widowControl/>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1430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pacing w:val="-20"/>
                <w:kern w:val="0"/>
                <w:sz w:val="18"/>
                <w:szCs w:val="18"/>
              </w:rPr>
            </w:pPr>
            <w:r w:rsidRPr="00EC6B33">
              <w:rPr>
                <w:rFonts w:ascii="Times New Roman" w:eastAsia="方正仿宋简体" w:hAnsi="Times New Roman" w:cs="Times New Roman"/>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rPr>
                <w:rFonts w:ascii="Times New Roman" w:hAnsi="Times New Roman" w:cs="Times New Roman"/>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行政检查</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对为药品研制、生产、经营、使用提供产品或者服务的单位和个人进行延伸检查</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left"/>
              <w:rPr>
                <w:rFonts w:ascii="Times New Roman" w:hAnsi="Times New Roman" w:cs="Times New Roman"/>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rPr>
                <w:rFonts w:ascii="Times New Roman" w:hAnsi="Times New Roman" w:cs="Times New Roman"/>
                <w:sz w:val="18"/>
                <w:szCs w:val="18"/>
              </w:rPr>
            </w:pPr>
          </w:p>
        </w:tc>
      </w:tr>
      <w:tr w:rsidR="00604664">
        <w:trPr>
          <w:trHeight w:val="1217"/>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Pr="00EC6B33" w:rsidRDefault="00E6789A">
            <w:pPr>
              <w:widowControl/>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1431</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pacing w:val="-20"/>
                <w:kern w:val="0"/>
                <w:sz w:val="18"/>
                <w:szCs w:val="18"/>
              </w:rPr>
            </w:pPr>
            <w:r w:rsidRPr="00EC6B33">
              <w:rPr>
                <w:rFonts w:ascii="Times New Roman" w:eastAsia="方正仿宋简体" w:hAnsi="Times New Roman" w:cs="Times New Roman"/>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rPr>
                <w:rFonts w:ascii="Times New Roman" w:hAnsi="Times New Roman" w:cs="Times New Roman"/>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行政检查</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的检查</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left"/>
              <w:rPr>
                <w:rFonts w:ascii="Times New Roman" w:hAnsi="Times New Roman" w:cs="Times New Roman"/>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rPr>
                <w:rFonts w:ascii="Times New Roman" w:hAnsi="Times New Roman" w:cs="Times New Roman"/>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1432</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药品网络销售第三方平台备案</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1433</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委托配制中药制剂备案</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药品上市后注册变更的备案类事项管理</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1435</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口岸地进口药品及进口药材备案</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1436</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中药品种保护初审</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1437</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对不予批签发的疫苗进行监督销毁</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9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组织调查、处理因预防接种导致受种者死亡、严重残疾，或者群体性疑似预防接种异常反应等对社会有重大影响的疑似预防接种异常反应</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left"/>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与卫生健康主管部门按职责分工行使</w:t>
            </w: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1439</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生物制品批签发</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批签发产品抽样</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1441</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不予批签发的生物制品监督销毁</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Default="00E6789A">
            <w:pPr>
              <w:widowControl/>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1442</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pacing w:val="-20"/>
                <w:kern w:val="0"/>
                <w:sz w:val="18"/>
                <w:szCs w:val="18"/>
              </w:rPr>
            </w:pPr>
            <w:r>
              <w:rPr>
                <w:rFonts w:ascii="Times New Roman" w:eastAsia="方正仿宋简体" w:hAnsi="Times New Roman" w:cs="Times New Roman"/>
                <w:color w:val="000000"/>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center"/>
              <w:rPr>
                <w:rFonts w:ascii="Times New Roman" w:hAnsi="Times New Roman" w:cs="Times New Roman"/>
                <w:color w:val="000000"/>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textAlignment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kern w:val="0"/>
                <w:sz w:val="18"/>
                <w:szCs w:val="18"/>
              </w:rPr>
              <w:t>对药品质量抽查检验结果定期公告</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E6789A">
            <w:pPr>
              <w:widowControl/>
              <w:adjustRightInd w:val="0"/>
              <w:snapToGrid w:val="0"/>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jc w:val="left"/>
              <w:rPr>
                <w:rFonts w:ascii="Times New Roman" w:hAnsi="Times New Roman" w:cs="Times New Roman"/>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Default="00604664">
            <w:pPr>
              <w:widowControl/>
              <w:adjustRightInd w:val="0"/>
              <w:snapToGrid w:val="0"/>
              <w:rPr>
                <w:rFonts w:ascii="Times New Roman" w:hAnsi="Times New Roman" w:cs="Times New Roman"/>
                <w:color w:val="000000"/>
                <w:sz w:val="18"/>
                <w:szCs w:val="18"/>
              </w:rPr>
            </w:pPr>
          </w:p>
        </w:tc>
      </w:tr>
      <w:tr w:rsidR="00604664">
        <w:trPr>
          <w:trHeight w:val="72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Pr="00EC6B33" w:rsidRDefault="00E6789A">
            <w:pPr>
              <w:widowControl/>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1443</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pacing w:val="-20"/>
                <w:kern w:val="0"/>
                <w:sz w:val="18"/>
                <w:szCs w:val="18"/>
              </w:rPr>
            </w:pPr>
            <w:r w:rsidRPr="00EC6B33">
              <w:rPr>
                <w:rFonts w:ascii="Times New Roman" w:eastAsia="方正仿宋简体" w:hAnsi="Times New Roman" w:cs="Times New Roman"/>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rPr>
                <w:rFonts w:ascii="Times New Roman" w:hAnsi="Times New Roman" w:cs="Times New Roman"/>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对许可颁发、日常监督检查结果、违法行为查处等情况向社会公布，依法实施联合惩戒</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left"/>
              <w:rPr>
                <w:rFonts w:ascii="Times New Roman" w:hAnsi="Times New Roman" w:cs="Times New Roman"/>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rPr>
                <w:rFonts w:ascii="Times New Roman" w:hAnsi="Times New Roman" w:cs="Times New Roman"/>
                <w:sz w:val="18"/>
                <w:szCs w:val="18"/>
              </w:rPr>
            </w:pPr>
          </w:p>
        </w:tc>
      </w:tr>
      <w:tr w:rsidR="00604664">
        <w:trPr>
          <w:trHeight w:val="480"/>
        </w:trPr>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4664" w:rsidRPr="00EC6B33" w:rsidRDefault="00E6789A">
            <w:pPr>
              <w:widowControl/>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1444</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pacing w:val="-20"/>
                <w:kern w:val="0"/>
                <w:sz w:val="18"/>
                <w:szCs w:val="18"/>
              </w:rPr>
            </w:pPr>
            <w:r w:rsidRPr="00EC6B33">
              <w:rPr>
                <w:rFonts w:ascii="Times New Roman" w:eastAsia="方正仿宋简体" w:hAnsi="Times New Roman" w:cs="Times New Roman"/>
                <w:spacing w:val="-20"/>
                <w:kern w:val="0"/>
                <w:sz w:val="18"/>
                <w:szCs w:val="18"/>
              </w:rPr>
              <w:t>省药监局</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rPr>
                <w:rFonts w:ascii="Times New Roman" w:hAnsi="Times New Roman" w:cs="Times New Roman"/>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center"/>
              <w:rPr>
                <w:rFonts w:ascii="Times New Roman" w:hAnsi="Times New Roman" w:cs="Times New Roman"/>
                <w:sz w:val="18"/>
                <w:szCs w:val="18"/>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新增</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其他行政权力</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textAlignment w:val="center"/>
              <w:rPr>
                <w:rFonts w:ascii="Times New Roman" w:eastAsia="方正仿宋简体" w:hAnsi="Times New Roman" w:cs="Times New Roman"/>
                <w:sz w:val="18"/>
                <w:szCs w:val="18"/>
              </w:rPr>
            </w:pPr>
            <w:r w:rsidRPr="00EC6B33">
              <w:rPr>
                <w:rFonts w:ascii="Times New Roman" w:eastAsia="方正仿宋简体" w:hAnsi="Times New Roman" w:cs="Times New Roman"/>
                <w:kern w:val="0"/>
                <w:sz w:val="18"/>
                <w:szCs w:val="18"/>
              </w:rPr>
              <w:t>对已经备案的资料不符合要求的处理</w:t>
            </w:r>
          </w:p>
        </w:tc>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E6789A">
            <w:pPr>
              <w:widowControl/>
              <w:adjustRightInd w:val="0"/>
              <w:snapToGrid w:val="0"/>
              <w:jc w:val="center"/>
              <w:textAlignment w:val="center"/>
              <w:rPr>
                <w:rFonts w:ascii="Times New Roman" w:hAnsi="Times New Roman" w:cs="Times New Roman"/>
                <w:sz w:val="18"/>
                <w:szCs w:val="18"/>
              </w:rPr>
            </w:pPr>
            <w:r w:rsidRPr="00EC6B33">
              <w:rPr>
                <w:rFonts w:ascii="Times New Roman" w:hAnsi="Times New Roman" w:cs="Times New Roman"/>
                <w:kern w:val="0"/>
                <w:sz w:val="18"/>
                <w:szCs w:val="18"/>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jc w:val="left"/>
              <w:rPr>
                <w:rFonts w:ascii="Times New Roman" w:hAnsi="Times New Roman" w:cs="Times New Roman"/>
                <w:sz w:val="18"/>
                <w:szCs w:val="18"/>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664" w:rsidRPr="00EC6B33" w:rsidRDefault="00604664">
            <w:pPr>
              <w:widowControl/>
              <w:adjustRightInd w:val="0"/>
              <w:snapToGrid w:val="0"/>
              <w:rPr>
                <w:rFonts w:ascii="Times New Roman" w:hAnsi="Times New Roman" w:cs="Times New Roman"/>
                <w:sz w:val="18"/>
                <w:szCs w:val="18"/>
              </w:rPr>
            </w:pPr>
          </w:p>
        </w:tc>
      </w:tr>
    </w:tbl>
    <w:p w:rsidR="00604664" w:rsidRDefault="00604664">
      <w:pPr>
        <w:snapToGrid w:val="0"/>
        <w:rPr>
          <w:rFonts w:ascii="Times New Roman" w:eastAsia="黑体" w:hAnsi="Times New Roman" w:cs="Times New Roman"/>
          <w:sz w:val="32"/>
          <w:szCs w:val="32"/>
        </w:rPr>
      </w:pPr>
    </w:p>
    <w:sectPr w:rsidR="00604664" w:rsidSect="00D13B3B">
      <w:footerReference w:type="default" r:id="rId7"/>
      <w:pgSz w:w="16838" w:h="11906" w:orient="landscape"/>
      <w:pgMar w:top="1800" w:right="1440" w:bottom="1800" w:left="144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3F2" w:rsidRDefault="005743F2" w:rsidP="00604664">
      <w:r>
        <w:separator/>
      </w:r>
    </w:p>
  </w:endnote>
  <w:endnote w:type="continuationSeparator" w:id="1">
    <w:p w:rsidR="005743F2" w:rsidRDefault="005743F2" w:rsidP="00604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248"/>
      <w:docPartObj>
        <w:docPartGallery w:val="Page Numbers (Bottom of Page)"/>
        <w:docPartUnique/>
      </w:docPartObj>
    </w:sdtPr>
    <w:sdtContent>
      <w:p w:rsidR="00731C1A" w:rsidRDefault="0001008E">
        <w:pPr>
          <w:pStyle w:val="a4"/>
          <w:jc w:val="center"/>
        </w:pPr>
        <w:fldSimple w:instr=" PAGE   \* MERGEFORMAT ">
          <w:r w:rsidR="00300A3D" w:rsidRPr="00300A3D">
            <w:rPr>
              <w:noProof/>
              <w:lang w:val="zh-CN"/>
            </w:rPr>
            <w:t>-</w:t>
          </w:r>
          <w:r w:rsidR="00300A3D">
            <w:rPr>
              <w:noProof/>
            </w:rPr>
            <w:t xml:space="preserve"> 1 -</w:t>
          </w:r>
        </w:fldSimple>
      </w:p>
    </w:sdtContent>
  </w:sdt>
  <w:p w:rsidR="00731C1A" w:rsidRDefault="00731C1A">
    <w:pPr>
      <w:pStyle w:val="a4"/>
      <w:ind w:firstLineChars="2250" w:firstLine="6300"/>
      <w:rPr>
        <w:rFonts w:asciiTheme="minorEastAsia" w:eastAsiaTheme="minorEastAsia" w:hAnsiTheme="minorEastAsia" w:cs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3F2" w:rsidRDefault="005743F2" w:rsidP="00604664">
      <w:r>
        <w:separator/>
      </w:r>
    </w:p>
  </w:footnote>
  <w:footnote w:type="continuationSeparator" w:id="1">
    <w:p w:rsidR="005743F2" w:rsidRDefault="005743F2" w:rsidP="006046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
  <w:rsids>
    <w:rsidRoot w:val="00604664"/>
    <w:rsid w:val="8FBCF31B"/>
    <w:rsid w:val="9E6FF2C7"/>
    <w:rsid w:val="BAFDEB50"/>
    <w:rsid w:val="BF7E647F"/>
    <w:rsid w:val="C7B9C49A"/>
    <w:rsid w:val="CC8F0FE6"/>
    <w:rsid w:val="D4FD404E"/>
    <w:rsid w:val="D96FADD2"/>
    <w:rsid w:val="D9FE9BCA"/>
    <w:rsid w:val="E4ED927D"/>
    <w:rsid w:val="E7DC0E26"/>
    <w:rsid w:val="EB7EFE59"/>
    <w:rsid w:val="EE3745E9"/>
    <w:rsid w:val="EFEB65CA"/>
    <w:rsid w:val="EFF989FD"/>
    <w:rsid w:val="EFFEE8FF"/>
    <w:rsid w:val="F61B693A"/>
    <w:rsid w:val="F7FD8311"/>
    <w:rsid w:val="F7FF8EF7"/>
    <w:rsid w:val="F9EF2796"/>
    <w:rsid w:val="FD6D71B6"/>
    <w:rsid w:val="FDDDD095"/>
    <w:rsid w:val="FFF91EA7"/>
    <w:rsid w:val="FFFF86CE"/>
    <w:rsid w:val="0001008E"/>
    <w:rsid w:val="002C04A2"/>
    <w:rsid w:val="00300A3D"/>
    <w:rsid w:val="004D6F40"/>
    <w:rsid w:val="00513212"/>
    <w:rsid w:val="005743F2"/>
    <w:rsid w:val="005935EC"/>
    <w:rsid w:val="00604664"/>
    <w:rsid w:val="00680385"/>
    <w:rsid w:val="00731C1A"/>
    <w:rsid w:val="00776252"/>
    <w:rsid w:val="00952193"/>
    <w:rsid w:val="00D13B3B"/>
    <w:rsid w:val="00D65D9A"/>
    <w:rsid w:val="00E6789A"/>
    <w:rsid w:val="00EC6B33"/>
    <w:rsid w:val="1FFFBD93"/>
    <w:rsid w:val="2CBDF4C1"/>
    <w:rsid w:val="2EF79F3E"/>
    <w:rsid w:val="2FF3693E"/>
    <w:rsid w:val="2FFF5F10"/>
    <w:rsid w:val="35BBF2D9"/>
    <w:rsid w:val="3D620C32"/>
    <w:rsid w:val="3DF76441"/>
    <w:rsid w:val="3E6B4BD1"/>
    <w:rsid w:val="3F7547BF"/>
    <w:rsid w:val="4BC39CB9"/>
    <w:rsid w:val="4FB7AD83"/>
    <w:rsid w:val="577A4A67"/>
    <w:rsid w:val="587B927E"/>
    <w:rsid w:val="5BFFAF97"/>
    <w:rsid w:val="5FEEBFA6"/>
    <w:rsid w:val="6FFF7A2E"/>
    <w:rsid w:val="77487ADE"/>
    <w:rsid w:val="7B754045"/>
    <w:rsid w:val="7CFF9E5E"/>
    <w:rsid w:val="7D9E74D1"/>
    <w:rsid w:val="7DDBE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04664"/>
    <w:pPr>
      <w:widowControl w:val="0"/>
      <w:jc w:val="both"/>
    </w:pPr>
    <w:rPr>
      <w:rFonts w:ascii="Calibri" w:hAnsi="Calibri" w:cs="Arial"/>
      <w:kern w:val="2"/>
      <w:sz w:val="21"/>
      <w:szCs w:val="24"/>
    </w:rPr>
  </w:style>
  <w:style w:type="paragraph" w:styleId="1">
    <w:name w:val="heading 1"/>
    <w:basedOn w:val="a"/>
    <w:next w:val="a"/>
    <w:qFormat/>
    <w:rsid w:val="00604664"/>
    <w:pPr>
      <w:keepNext/>
      <w:keepLines/>
      <w:spacing w:before="340" w:after="330" w:line="578" w:lineRule="auto"/>
      <w:outlineLvl w:val="0"/>
    </w:pPr>
    <w:rPr>
      <w:b/>
      <w:bCs/>
      <w:kern w:val="44"/>
      <w:sz w:val="44"/>
    </w:rPr>
  </w:style>
  <w:style w:type="paragraph" w:styleId="20">
    <w:name w:val="heading 2"/>
    <w:basedOn w:val="a"/>
    <w:next w:val="a"/>
    <w:qFormat/>
    <w:rsid w:val="00604664"/>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60466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rsid w:val="00604664"/>
    <w:pPr>
      <w:ind w:firstLineChars="200" w:firstLine="420"/>
    </w:pPr>
  </w:style>
  <w:style w:type="paragraph" w:styleId="a3">
    <w:name w:val="Body Text Indent"/>
    <w:basedOn w:val="a"/>
    <w:uiPriority w:val="99"/>
    <w:qFormat/>
    <w:rsid w:val="00604664"/>
    <w:pPr>
      <w:ind w:leftChars="200" w:left="420"/>
    </w:pPr>
  </w:style>
  <w:style w:type="paragraph" w:styleId="a4">
    <w:name w:val="footer"/>
    <w:basedOn w:val="a"/>
    <w:link w:val="Char"/>
    <w:uiPriority w:val="99"/>
    <w:qFormat/>
    <w:rsid w:val="00604664"/>
    <w:pPr>
      <w:tabs>
        <w:tab w:val="center" w:pos="4153"/>
        <w:tab w:val="right" w:pos="8306"/>
      </w:tabs>
      <w:snapToGrid w:val="0"/>
      <w:jc w:val="left"/>
    </w:pPr>
    <w:rPr>
      <w:sz w:val="18"/>
    </w:rPr>
  </w:style>
  <w:style w:type="paragraph" w:styleId="a5">
    <w:name w:val="header"/>
    <w:basedOn w:val="a"/>
    <w:qFormat/>
    <w:rsid w:val="00604664"/>
    <w:pPr>
      <w:tabs>
        <w:tab w:val="center" w:pos="4153"/>
        <w:tab w:val="right" w:pos="8306"/>
      </w:tabs>
      <w:snapToGrid w:val="0"/>
    </w:pPr>
    <w:rPr>
      <w:sz w:val="18"/>
    </w:rPr>
  </w:style>
  <w:style w:type="table" w:styleId="a6">
    <w:name w:val="Table Grid"/>
    <w:basedOn w:val="a1"/>
    <w:uiPriority w:val="59"/>
    <w:qFormat/>
    <w:rsid w:val="006046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91">
    <w:name w:val="font91"/>
    <w:basedOn w:val="a0"/>
    <w:qFormat/>
    <w:rsid w:val="00604664"/>
    <w:rPr>
      <w:rFonts w:ascii="方正小标宋简体" w:eastAsia="方正小标宋简体" w:cs="方正小标宋简体"/>
      <w:color w:val="000000"/>
      <w:sz w:val="36"/>
      <w:szCs w:val="36"/>
      <w:u w:val="none"/>
    </w:rPr>
  </w:style>
  <w:style w:type="character" w:customStyle="1" w:styleId="font131">
    <w:name w:val="font131"/>
    <w:basedOn w:val="a0"/>
    <w:qFormat/>
    <w:rsid w:val="00604664"/>
    <w:rPr>
      <w:rFonts w:ascii="方正楷体简体" w:eastAsia="方正楷体简体" w:cs="方正楷体简体"/>
      <w:color w:val="000000"/>
      <w:sz w:val="36"/>
      <w:szCs w:val="36"/>
      <w:u w:val="none"/>
    </w:rPr>
  </w:style>
  <w:style w:type="character" w:customStyle="1" w:styleId="font51">
    <w:name w:val="font51"/>
    <w:basedOn w:val="a0"/>
    <w:qFormat/>
    <w:rsid w:val="00604664"/>
    <w:rPr>
      <w:rFonts w:ascii="方正仿宋简体" w:eastAsia="方正仿宋简体" w:cs="方正仿宋简体"/>
      <w:color w:val="000000"/>
      <w:sz w:val="18"/>
      <w:szCs w:val="18"/>
      <w:u w:val="none"/>
    </w:rPr>
  </w:style>
  <w:style w:type="character" w:customStyle="1" w:styleId="font101">
    <w:name w:val="font101"/>
    <w:basedOn w:val="a0"/>
    <w:qFormat/>
    <w:rsid w:val="00604664"/>
    <w:rPr>
      <w:rFonts w:ascii="Times New Roman" w:hAnsi="Times New Roman" w:cs="Times New Roman"/>
      <w:color w:val="000000"/>
      <w:sz w:val="18"/>
      <w:szCs w:val="18"/>
      <w:u w:val="none"/>
    </w:rPr>
  </w:style>
  <w:style w:type="character" w:customStyle="1" w:styleId="font112">
    <w:name w:val="font112"/>
    <w:basedOn w:val="a0"/>
    <w:qFormat/>
    <w:rsid w:val="00604664"/>
    <w:rPr>
      <w:rFonts w:ascii="方正仿宋简体" w:eastAsia="方正仿宋简体" w:cs="方正仿宋简体"/>
      <w:color w:val="000000"/>
      <w:sz w:val="18"/>
      <w:szCs w:val="18"/>
      <w:u w:val="none"/>
    </w:rPr>
  </w:style>
  <w:style w:type="character" w:customStyle="1" w:styleId="font41">
    <w:name w:val="font41"/>
    <w:basedOn w:val="a0"/>
    <w:qFormat/>
    <w:rsid w:val="00604664"/>
    <w:rPr>
      <w:rFonts w:ascii="Times New Roman" w:hAnsi="Times New Roman" w:cs="Times New Roman"/>
      <w:color w:val="000000"/>
      <w:sz w:val="18"/>
      <w:szCs w:val="18"/>
      <w:u w:val="none"/>
    </w:rPr>
  </w:style>
  <w:style w:type="character" w:customStyle="1" w:styleId="font61">
    <w:name w:val="font61"/>
    <w:basedOn w:val="a0"/>
    <w:qFormat/>
    <w:rsid w:val="00604664"/>
    <w:rPr>
      <w:rFonts w:ascii="方正仿宋简体" w:eastAsia="方正仿宋简体" w:cs="方正仿宋简体"/>
      <w:color w:val="000000"/>
      <w:sz w:val="18"/>
      <w:szCs w:val="18"/>
      <w:u w:val="none"/>
    </w:rPr>
  </w:style>
  <w:style w:type="character" w:customStyle="1" w:styleId="font81">
    <w:name w:val="font81"/>
    <w:basedOn w:val="a0"/>
    <w:qFormat/>
    <w:rsid w:val="00604664"/>
    <w:rPr>
      <w:rFonts w:ascii="Times New Roman" w:hAnsi="Times New Roman" w:cs="Times New Roman"/>
      <w:color w:val="000000"/>
      <w:sz w:val="18"/>
      <w:szCs w:val="18"/>
      <w:u w:val="none"/>
    </w:rPr>
  </w:style>
  <w:style w:type="character" w:customStyle="1" w:styleId="font11">
    <w:name w:val="font11"/>
    <w:basedOn w:val="a0"/>
    <w:qFormat/>
    <w:rsid w:val="00604664"/>
    <w:rPr>
      <w:rFonts w:ascii="方正仿宋简体" w:eastAsia="方正仿宋简体" w:hAnsi="方正仿宋简体" w:cs="方正仿宋简体" w:hint="eastAsia"/>
      <w:color w:val="000000"/>
      <w:sz w:val="18"/>
      <w:szCs w:val="18"/>
      <w:u w:val="none"/>
    </w:rPr>
  </w:style>
  <w:style w:type="character" w:customStyle="1" w:styleId="font21">
    <w:name w:val="font21"/>
    <w:basedOn w:val="a0"/>
    <w:qFormat/>
    <w:rsid w:val="00604664"/>
    <w:rPr>
      <w:rFonts w:ascii="方正仿宋简体" w:eastAsia="方正仿宋简体" w:hAnsi="方正仿宋简体" w:cs="方正仿宋简体" w:hint="eastAsia"/>
      <w:color w:val="000000"/>
      <w:sz w:val="18"/>
      <w:szCs w:val="18"/>
      <w:u w:val="none"/>
    </w:rPr>
  </w:style>
  <w:style w:type="character" w:customStyle="1" w:styleId="font01">
    <w:name w:val="font01"/>
    <w:basedOn w:val="a0"/>
    <w:qFormat/>
    <w:rsid w:val="00604664"/>
    <w:rPr>
      <w:rFonts w:ascii="Times New Roman" w:hAnsi="Times New Roman" w:cs="Times New Roman" w:hint="default"/>
      <w:color w:val="000000"/>
      <w:sz w:val="18"/>
      <w:szCs w:val="18"/>
      <w:u w:val="none"/>
    </w:rPr>
  </w:style>
  <w:style w:type="character" w:customStyle="1" w:styleId="Char">
    <w:name w:val="页脚 Char"/>
    <w:basedOn w:val="a0"/>
    <w:link w:val="a4"/>
    <w:uiPriority w:val="99"/>
    <w:rsid w:val="00D13B3B"/>
    <w:rPr>
      <w:rFonts w:ascii="Calibri" w:hAnsi="Calibri" w:cs="Arial"/>
      <w:kern w:val="2"/>
      <w:sz w:val="1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1951</Words>
  <Characters>11122</Characters>
  <Application>Microsoft Office Word</Application>
  <DocSecurity>0</DocSecurity>
  <Lines>92</Lines>
  <Paragraphs>26</Paragraphs>
  <ScaleCrop>false</ScaleCrop>
  <Company>Microsoft Corp.</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张琳玲</cp:lastModifiedBy>
  <cp:revision>7</cp:revision>
  <cp:lastPrinted>2021-01-20T01:54:00Z</cp:lastPrinted>
  <dcterms:created xsi:type="dcterms:W3CDTF">2020-12-26T15:36:00Z</dcterms:created>
  <dcterms:modified xsi:type="dcterms:W3CDTF">2021-01-25T07:34:00Z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