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黑体" w:eastAsia="方正小标宋简体"/>
          <w:b/>
          <w:bCs/>
          <w:sz w:val="44"/>
          <w:szCs w:val="44"/>
        </w:rPr>
      </w:pPr>
      <w:r>
        <w:rPr>
          <w:rFonts w:hint="eastAsia" w:eastAsia="黑体"/>
          <w:sz w:val="32"/>
          <w:szCs w:val="32"/>
        </w:rPr>
        <w:t>附件1</w:t>
      </w: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四川省药品医疗器械</w:t>
      </w:r>
      <w:r>
        <w:rPr>
          <w:rFonts w:ascii="方正小标宋简体" w:hAnsi="黑体" w:eastAsia="方正小标宋简体"/>
          <w:bCs/>
          <w:sz w:val="44"/>
          <w:szCs w:val="44"/>
        </w:rPr>
        <w:t>化妆品</w:t>
      </w:r>
      <w:r>
        <w:rPr>
          <w:rFonts w:hint="eastAsia" w:ascii="方正小标宋简体" w:hAnsi="黑体" w:eastAsia="方正小标宋简体"/>
          <w:bCs/>
          <w:sz w:val="44"/>
          <w:szCs w:val="44"/>
        </w:rPr>
        <w:t>行政处罚</w:t>
      </w: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裁量权适用规则</w:t>
      </w:r>
      <w:bookmarkStart w:id="0" w:name="_Hlk45196218"/>
    </w:p>
    <w:p>
      <w:pPr>
        <w:spacing w:line="600" w:lineRule="exact"/>
        <w:jc w:val="center"/>
        <w:rPr>
          <w:rFonts w:ascii="仿宋_GB2312" w:hAnsi="黑体" w:eastAsia="仿宋_GB2312"/>
          <w:bCs/>
          <w:sz w:val="28"/>
          <w:szCs w:val="28"/>
        </w:rPr>
      </w:pPr>
      <w:r>
        <w:rPr>
          <w:rFonts w:hint="eastAsia" w:ascii="仿宋_GB2312" w:hAnsi="黑体" w:eastAsia="仿宋_GB2312"/>
          <w:bCs/>
          <w:sz w:val="28"/>
          <w:szCs w:val="28"/>
        </w:rPr>
        <w:t>（征求意见稿）</w:t>
      </w:r>
    </w:p>
    <w:p>
      <w:pPr>
        <w:spacing w:line="600" w:lineRule="exact"/>
        <w:rPr>
          <w:rFonts w:ascii="方正小标宋简体" w:hAnsi="黑体" w:eastAsia="方正小标宋简体"/>
          <w:b/>
          <w:bCs/>
          <w:sz w:val="28"/>
          <w:szCs w:val="28"/>
        </w:rPr>
      </w:pPr>
    </w:p>
    <w:p>
      <w:pPr>
        <w:spacing w:line="600" w:lineRule="exact"/>
        <w:jc w:val="center"/>
        <w:rPr>
          <w:rFonts w:eastAsia="仿宋"/>
          <w:b/>
          <w:bCs/>
          <w:sz w:val="28"/>
          <w:szCs w:val="28"/>
        </w:rPr>
      </w:pPr>
      <w:r>
        <w:rPr>
          <w:rFonts w:hint="eastAsia" w:eastAsia="仿宋"/>
          <w:b/>
          <w:bCs/>
          <w:sz w:val="28"/>
          <w:szCs w:val="28"/>
        </w:rPr>
        <w:t>第一章 总则</w:t>
      </w:r>
    </w:p>
    <w:p>
      <w:pPr>
        <w:spacing w:line="600" w:lineRule="exact"/>
        <w:jc w:val="center"/>
        <w:rPr>
          <w:rFonts w:eastAsia="仿宋"/>
          <w:b/>
          <w:bCs/>
          <w:sz w:val="28"/>
          <w:szCs w:val="28"/>
        </w:rPr>
      </w:pPr>
    </w:p>
    <w:bookmarkEnd w:id="0"/>
    <w:p>
      <w:pPr>
        <w:spacing w:line="480" w:lineRule="exact"/>
        <w:ind w:firstLine="562" w:firstLineChars="200"/>
        <w:rPr>
          <w:rFonts w:eastAsia="仿宋"/>
          <w:sz w:val="28"/>
          <w:szCs w:val="28"/>
        </w:rPr>
      </w:pPr>
      <w:r>
        <w:rPr>
          <w:rFonts w:eastAsia="仿宋"/>
          <w:b/>
          <w:bCs/>
          <w:sz w:val="28"/>
          <w:szCs w:val="28"/>
        </w:rPr>
        <w:t>第一条</w:t>
      </w:r>
      <w:r>
        <w:rPr>
          <w:rFonts w:eastAsia="仿宋"/>
          <w:sz w:val="28"/>
          <w:szCs w:val="28"/>
        </w:rPr>
        <w:t xml:space="preserve">  为</w:t>
      </w:r>
      <w:r>
        <w:rPr>
          <w:rFonts w:hint="eastAsia" w:eastAsia="仿宋"/>
          <w:sz w:val="28"/>
          <w:szCs w:val="28"/>
        </w:rPr>
        <w:t>进一步</w:t>
      </w:r>
      <w:r>
        <w:rPr>
          <w:rFonts w:eastAsia="仿宋"/>
          <w:sz w:val="28"/>
          <w:szCs w:val="28"/>
        </w:rPr>
        <w:t>规范</w:t>
      </w:r>
      <w:r>
        <w:rPr>
          <w:rFonts w:hint="eastAsia" w:eastAsia="仿宋"/>
          <w:sz w:val="28"/>
          <w:szCs w:val="28"/>
        </w:rPr>
        <w:t>我省</w:t>
      </w:r>
      <w:r>
        <w:rPr>
          <w:rFonts w:eastAsia="仿宋"/>
          <w:sz w:val="28"/>
          <w:szCs w:val="28"/>
        </w:rPr>
        <w:t>药品</w:t>
      </w:r>
      <w:r>
        <w:rPr>
          <w:rFonts w:hint="eastAsia" w:eastAsia="仿宋"/>
          <w:sz w:val="28"/>
          <w:szCs w:val="28"/>
        </w:rPr>
        <w:t>、医疗器械及化妆品</w:t>
      </w:r>
      <w:r>
        <w:rPr>
          <w:rFonts w:eastAsia="仿宋"/>
          <w:sz w:val="28"/>
          <w:szCs w:val="28"/>
        </w:rPr>
        <w:t>行政处罚</w:t>
      </w:r>
      <w:r>
        <w:rPr>
          <w:rFonts w:hint="eastAsia" w:eastAsia="仿宋"/>
          <w:sz w:val="28"/>
          <w:szCs w:val="28"/>
        </w:rPr>
        <w:t>行为，保障药品监督管理部门依法行使</w:t>
      </w:r>
      <w:r>
        <w:rPr>
          <w:rFonts w:eastAsia="仿宋"/>
          <w:sz w:val="28"/>
          <w:szCs w:val="28"/>
        </w:rPr>
        <w:t>行政处罚</w:t>
      </w:r>
      <w:r>
        <w:rPr>
          <w:rFonts w:hint="eastAsia" w:eastAsia="仿宋"/>
          <w:sz w:val="28"/>
          <w:szCs w:val="28"/>
        </w:rPr>
        <w:t>裁量权</w:t>
      </w:r>
      <w:r>
        <w:rPr>
          <w:rFonts w:eastAsia="仿宋"/>
          <w:sz w:val="28"/>
          <w:szCs w:val="28"/>
        </w:rPr>
        <w:t>，</w:t>
      </w:r>
      <w:r>
        <w:rPr>
          <w:rFonts w:hint="eastAsia" w:eastAsia="仿宋"/>
          <w:sz w:val="28"/>
          <w:szCs w:val="28"/>
        </w:rPr>
        <w:t>保护</w:t>
      </w:r>
      <w:r>
        <w:rPr>
          <w:rFonts w:eastAsia="仿宋"/>
          <w:sz w:val="28"/>
          <w:szCs w:val="28"/>
        </w:rPr>
        <w:t>行政相对人的合法权益，根据《中华人民共和国行政处罚法》</w:t>
      </w:r>
      <w:r>
        <w:rPr>
          <w:rFonts w:hint="eastAsia" w:eastAsia="仿宋"/>
          <w:sz w:val="28"/>
          <w:szCs w:val="28"/>
        </w:rPr>
        <w:t>《中华人民共和国药品管理法》《中华人民共和国疫苗管理法》《医疗器械监督管理条例》《化妆品监督管理条例》</w:t>
      </w:r>
      <w:r>
        <w:rPr>
          <w:rFonts w:eastAsia="仿宋"/>
          <w:sz w:val="28"/>
          <w:szCs w:val="28"/>
        </w:rPr>
        <w:t>等有关规定，结合实际，制定本规则。</w:t>
      </w:r>
    </w:p>
    <w:p>
      <w:pPr>
        <w:spacing w:line="480" w:lineRule="exact"/>
        <w:ind w:firstLine="562" w:firstLineChars="200"/>
        <w:rPr>
          <w:rFonts w:eastAsia="仿宋"/>
          <w:sz w:val="28"/>
          <w:szCs w:val="28"/>
        </w:rPr>
      </w:pPr>
      <w:r>
        <w:rPr>
          <w:rFonts w:eastAsia="仿宋"/>
          <w:b/>
          <w:bCs/>
          <w:sz w:val="28"/>
          <w:szCs w:val="28"/>
        </w:rPr>
        <w:t>第二条</w:t>
      </w:r>
      <w:r>
        <w:rPr>
          <w:rFonts w:eastAsia="仿宋"/>
          <w:sz w:val="28"/>
          <w:szCs w:val="28"/>
        </w:rPr>
        <w:t xml:space="preserve">  全省各级药品监督管理部门对</w:t>
      </w:r>
      <w:r>
        <w:rPr>
          <w:rFonts w:hint="eastAsia" w:eastAsia="仿宋"/>
          <w:sz w:val="28"/>
          <w:szCs w:val="28"/>
        </w:rPr>
        <w:t>药品、</w:t>
      </w:r>
      <w:r>
        <w:rPr>
          <w:rFonts w:eastAsia="仿宋"/>
          <w:sz w:val="28"/>
          <w:szCs w:val="28"/>
        </w:rPr>
        <w:t>医疗器械</w:t>
      </w:r>
      <w:r>
        <w:rPr>
          <w:rFonts w:hint="eastAsia" w:eastAsia="仿宋"/>
          <w:sz w:val="28"/>
          <w:szCs w:val="28"/>
        </w:rPr>
        <w:t>、</w:t>
      </w:r>
      <w:r>
        <w:rPr>
          <w:rFonts w:eastAsia="仿宋"/>
          <w:sz w:val="28"/>
          <w:szCs w:val="28"/>
        </w:rPr>
        <w:t>化</w:t>
      </w:r>
      <w:r>
        <w:rPr>
          <w:rFonts w:hint="eastAsia" w:eastAsia="仿宋"/>
          <w:sz w:val="28"/>
          <w:szCs w:val="28"/>
        </w:rPr>
        <w:t>妆品</w:t>
      </w:r>
      <w:r>
        <w:rPr>
          <w:rFonts w:eastAsia="仿宋"/>
          <w:sz w:val="28"/>
          <w:szCs w:val="28"/>
        </w:rPr>
        <w:t>违法行为实施行政处罚，行使裁量权时，遵循本规则。</w:t>
      </w:r>
    </w:p>
    <w:p>
      <w:pPr>
        <w:spacing w:line="480" w:lineRule="exact"/>
        <w:ind w:firstLine="560" w:firstLineChars="200"/>
        <w:rPr>
          <w:rFonts w:eastAsia="仿宋"/>
          <w:sz w:val="28"/>
          <w:szCs w:val="28"/>
        </w:rPr>
      </w:pPr>
      <w:r>
        <w:rPr>
          <w:rFonts w:hint="eastAsia" w:eastAsia="仿宋"/>
          <w:sz w:val="28"/>
          <w:szCs w:val="28"/>
        </w:rPr>
        <w:t>法律、法规、规章、司法解释、国家药品监督管理局和省人民政府另有规定的，按有关规定执行。</w:t>
      </w:r>
    </w:p>
    <w:p>
      <w:pPr>
        <w:spacing w:line="480" w:lineRule="exact"/>
        <w:ind w:firstLine="562" w:firstLineChars="200"/>
        <w:rPr>
          <w:rFonts w:eastAsia="仿宋"/>
          <w:sz w:val="28"/>
          <w:szCs w:val="28"/>
        </w:rPr>
      </w:pPr>
      <w:r>
        <w:rPr>
          <w:rFonts w:hint="eastAsia" w:eastAsia="仿宋"/>
          <w:b/>
          <w:bCs/>
          <w:sz w:val="28"/>
          <w:szCs w:val="28"/>
        </w:rPr>
        <w:t>第三条</w:t>
      </w:r>
      <w:r>
        <w:rPr>
          <w:rFonts w:hint="eastAsia" w:eastAsia="仿宋"/>
          <w:sz w:val="28"/>
          <w:szCs w:val="28"/>
        </w:rPr>
        <w:t>　本规则所称行政处罚裁量权，是指全省各级药品监督管理部门对</w:t>
      </w:r>
      <w:r>
        <w:rPr>
          <w:rFonts w:eastAsia="仿宋"/>
          <w:sz w:val="28"/>
          <w:szCs w:val="28"/>
        </w:rPr>
        <w:t>药品、医疗器械</w:t>
      </w:r>
      <w:r>
        <w:rPr>
          <w:rFonts w:hint="eastAsia" w:eastAsia="仿宋"/>
          <w:sz w:val="28"/>
          <w:szCs w:val="28"/>
        </w:rPr>
        <w:t>、</w:t>
      </w:r>
      <w:r>
        <w:rPr>
          <w:rFonts w:eastAsia="仿宋"/>
          <w:sz w:val="28"/>
          <w:szCs w:val="28"/>
        </w:rPr>
        <w:t>化妆品</w:t>
      </w:r>
      <w:r>
        <w:rPr>
          <w:rFonts w:hint="eastAsia" w:eastAsia="仿宋"/>
          <w:sz w:val="28"/>
          <w:szCs w:val="28"/>
        </w:rPr>
        <w:t>违法行为实施行政处罚时，根据法律、法规、规章的规定，综合考虑违法行为的事实、性质、情节、社会危害程度以及当事人主观过错等因素，决定是否给予行政处罚、给予行政处罚的种类和幅度的权限。</w:t>
      </w:r>
    </w:p>
    <w:p>
      <w:pPr>
        <w:spacing w:line="480" w:lineRule="exact"/>
        <w:ind w:firstLine="562" w:firstLineChars="200"/>
        <w:rPr>
          <w:rFonts w:eastAsia="仿宋"/>
          <w:sz w:val="28"/>
          <w:szCs w:val="28"/>
        </w:rPr>
      </w:pPr>
      <w:r>
        <w:rPr>
          <w:rFonts w:eastAsia="仿宋"/>
          <w:b/>
          <w:bCs/>
          <w:sz w:val="28"/>
          <w:szCs w:val="28"/>
        </w:rPr>
        <w:t>第</w:t>
      </w:r>
      <w:r>
        <w:rPr>
          <w:rFonts w:hint="eastAsia" w:eastAsia="仿宋"/>
          <w:b/>
          <w:bCs/>
          <w:sz w:val="28"/>
          <w:szCs w:val="28"/>
        </w:rPr>
        <w:t>四</w:t>
      </w:r>
      <w:r>
        <w:rPr>
          <w:rFonts w:eastAsia="仿宋"/>
          <w:b/>
          <w:bCs/>
          <w:sz w:val="28"/>
          <w:szCs w:val="28"/>
        </w:rPr>
        <w:t xml:space="preserve">条 </w:t>
      </w:r>
      <w:r>
        <w:rPr>
          <w:rFonts w:eastAsia="仿宋"/>
          <w:sz w:val="28"/>
          <w:szCs w:val="28"/>
        </w:rPr>
        <w:t xml:space="preserve"> 行使行政处罚裁量权应当遵守行政处罚法定、公平公正、</w:t>
      </w:r>
      <w:r>
        <w:rPr>
          <w:rFonts w:hint="eastAsia" w:eastAsia="仿宋"/>
          <w:sz w:val="28"/>
          <w:szCs w:val="28"/>
        </w:rPr>
        <w:t>过罚相当、程序正当、</w:t>
      </w:r>
      <w:r>
        <w:rPr>
          <w:rFonts w:eastAsia="仿宋"/>
          <w:sz w:val="28"/>
          <w:szCs w:val="28"/>
        </w:rPr>
        <w:t>公开透明和行政处罚与教育相结合</w:t>
      </w:r>
      <w:r>
        <w:rPr>
          <w:rFonts w:hint="eastAsia" w:eastAsia="仿宋"/>
          <w:sz w:val="28"/>
          <w:szCs w:val="28"/>
        </w:rPr>
        <w:t>、综合裁量</w:t>
      </w:r>
      <w:r>
        <w:rPr>
          <w:rFonts w:eastAsia="仿宋"/>
          <w:sz w:val="28"/>
          <w:szCs w:val="28"/>
        </w:rPr>
        <w:t>等原则。</w:t>
      </w:r>
    </w:p>
    <w:p>
      <w:pPr>
        <w:spacing w:line="480" w:lineRule="exact"/>
        <w:ind w:firstLine="560" w:firstLineChars="200"/>
        <w:rPr>
          <w:rFonts w:eastAsia="仿宋"/>
          <w:sz w:val="28"/>
          <w:szCs w:val="28"/>
        </w:rPr>
      </w:pPr>
      <w:r>
        <w:rPr>
          <w:rFonts w:hint="eastAsia" w:eastAsia="仿宋"/>
          <w:sz w:val="28"/>
          <w:szCs w:val="28"/>
        </w:rPr>
        <w:t>综合裁量应从违法事实、性质、情节、社会危害程度等方面，结合以下因素进行：</w:t>
      </w:r>
    </w:p>
    <w:p>
      <w:pPr>
        <w:spacing w:line="480" w:lineRule="exact"/>
        <w:ind w:firstLine="560" w:firstLineChars="200"/>
        <w:rPr>
          <w:rFonts w:eastAsia="仿宋"/>
          <w:sz w:val="28"/>
          <w:szCs w:val="28"/>
        </w:rPr>
      </w:pPr>
      <w:r>
        <w:rPr>
          <w:rFonts w:hint="eastAsia" w:eastAsia="仿宋"/>
          <w:sz w:val="28"/>
          <w:szCs w:val="28"/>
        </w:rPr>
        <w:t>（一）涉案产品风险性；</w:t>
      </w:r>
    </w:p>
    <w:p>
      <w:pPr>
        <w:spacing w:line="480" w:lineRule="exact"/>
        <w:ind w:firstLine="560" w:firstLineChars="200"/>
        <w:rPr>
          <w:rFonts w:eastAsia="仿宋"/>
          <w:sz w:val="28"/>
          <w:szCs w:val="28"/>
        </w:rPr>
      </w:pPr>
      <w:r>
        <w:rPr>
          <w:rFonts w:hint="eastAsia" w:eastAsia="仿宋"/>
          <w:sz w:val="28"/>
          <w:szCs w:val="28"/>
        </w:rPr>
        <w:t>（二）违法行为危害后果；</w:t>
      </w:r>
    </w:p>
    <w:p>
      <w:pPr>
        <w:spacing w:line="480" w:lineRule="exact"/>
        <w:ind w:firstLine="560" w:firstLineChars="200"/>
        <w:rPr>
          <w:rFonts w:eastAsia="仿宋"/>
          <w:sz w:val="28"/>
          <w:szCs w:val="28"/>
        </w:rPr>
      </w:pPr>
      <w:r>
        <w:rPr>
          <w:rFonts w:hint="eastAsia" w:eastAsia="仿宋"/>
          <w:sz w:val="28"/>
          <w:szCs w:val="28"/>
        </w:rPr>
        <w:t>（三）当事人主观故意程度；</w:t>
      </w:r>
    </w:p>
    <w:p>
      <w:pPr>
        <w:spacing w:line="480" w:lineRule="exact"/>
        <w:ind w:firstLine="560" w:firstLineChars="200"/>
        <w:rPr>
          <w:rFonts w:eastAsia="仿宋"/>
          <w:sz w:val="28"/>
          <w:szCs w:val="28"/>
        </w:rPr>
      </w:pPr>
      <w:r>
        <w:rPr>
          <w:rFonts w:hint="eastAsia" w:eastAsia="仿宋"/>
          <w:sz w:val="28"/>
          <w:szCs w:val="28"/>
        </w:rPr>
        <w:t>（四）违法行为的侵害对象；</w:t>
      </w:r>
    </w:p>
    <w:p>
      <w:pPr>
        <w:spacing w:line="480" w:lineRule="exact"/>
        <w:ind w:firstLine="560" w:firstLineChars="200"/>
        <w:rPr>
          <w:rFonts w:eastAsia="仿宋"/>
          <w:sz w:val="28"/>
          <w:szCs w:val="28"/>
        </w:rPr>
      </w:pPr>
      <w:r>
        <w:rPr>
          <w:rFonts w:hint="eastAsia" w:eastAsia="仿宋"/>
          <w:sz w:val="28"/>
          <w:szCs w:val="28"/>
        </w:rPr>
        <w:t>（五）违法行为频次及持续情况；</w:t>
      </w:r>
    </w:p>
    <w:p>
      <w:pPr>
        <w:spacing w:line="480" w:lineRule="exact"/>
        <w:ind w:firstLine="560" w:firstLineChars="200"/>
        <w:rPr>
          <w:rFonts w:eastAsia="仿宋"/>
          <w:sz w:val="28"/>
          <w:szCs w:val="28"/>
        </w:rPr>
      </w:pPr>
      <w:r>
        <w:rPr>
          <w:rFonts w:hint="eastAsia" w:eastAsia="仿宋"/>
          <w:sz w:val="28"/>
          <w:szCs w:val="28"/>
        </w:rPr>
        <w:t>（六）违法行为社会影响程度；</w:t>
      </w:r>
    </w:p>
    <w:p>
      <w:pPr>
        <w:spacing w:line="480" w:lineRule="exact"/>
        <w:ind w:firstLine="560" w:firstLineChars="200"/>
        <w:rPr>
          <w:rFonts w:eastAsia="仿宋"/>
          <w:sz w:val="28"/>
          <w:szCs w:val="28"/>
        </w:rPr>
      </w:pPr>
      <w:r>
        <w:rPr>
          <w:rFonts w:hint="eastAsia" w:eastAsia="仿宋"/>
          <w:sz w:val="28"/>
          <w:szCs w:val="28"/>
        </w:rPr>
        <w:t>（七）涉案产品的数量、货值金额；</w:t>
      </w:r>
    </w:p>
    <w:p>
      <w:pPr>
        <w:spacing w:line="480" w:lineRule="exact"/>
        <w:ind w:firstLine="560" w:firstLineChars="200"/>
        <w:rPr>
          <w:rFonts w:eastAsia="仿宋"/>
          <w:sz w:val="28"/>
          <w:szCs w:val="28"/>
        </w:rPr>
      </w:pPr>
      <w:r>
        <w:rPr>
          <w:rFonts w:hint="eastAsia" w:eastAsia="仿宋"/>
          <w:sz w:val="28"/>
          <w:szCs w:val="28"/>
        </w:rPr>
        <w:t>（八）当事人配合查处表现及整改情况；</w:t>
      </w:r>
    </w:p>
    <w:p>
      <w:pPr>
        <w:spacing w:line="480" w:lineRule="exact"/>
        <w:ind w:firstLine="560" w:firstLineChars="200"/>
        <w:rPr>
          <w:rFonts w:eastAsia="仿宋"/>
          <w:sz w:val="28"/>
          <w:szCs w:val="28"/>
        </w:rPr>
      </w:pPr>
      <w:r>
        <w:rPr>
          <w:rFonts w:hint="eastAsia" w:eastAsia="仿宋"/>
          <w:sz w:val="28"/>
          <w:szCs w:val="28"/>
        </w:rPr>
        <w:t>（九）其他影响裁量的因素。</w:t>
      </w:r>
    </w:p>
    <w:p>
      <w:pPr>
        <w:spacing w:line="480" w:lineRule="exact"/>
        <w:ind w:firstLine="560" w:firstLineChars="200"/>
        <w:rPr>
          <w:rFonts w:eastAsia="仿宋"/>
          <w:sz w:val="28"/>
          <w:szCs w:val="28"/>
        </w:rPr>
      </w:pPr>
    </w:p>
    <w:p>
      <w:pPr>
        <w:spacing w:line="480" w:lineRule="exact"/>
        <w:jc w:val="center"/>
        <w:rPr>
          <w:rFonts w:eastAsia="仿宋"/>
          <w:b/>
          <w:bCs/>
          <w:sz w:val="28"/>
          <w:szCs w:val="28"/>
        </w:rPr>
      </w:pPr>
      <w:r>
        <w:rPr>
          <w:rFonts w:hint="eastAsia" w:eastAsia="仿宋"/>
          <w:b/>
          <w:bCs/>
          <w:sz w:val="28"/>
          <w:szCs w:val="28"/>
        </w:rPr>
        <w:t>第二章 实体规则</w:t>
      </w:r>
    </w:p>
    <w:p>
      <w:pPr>
        <w:spacing w:line="480" w:lineRule="exact"/>
        <w:jc w:val="center"/>
        <w:rPr>
          <w:rFonts w:eastAsia="仿宋"/>
          <w:b/>
          <w:bCs/>
          <w:sz w:val="28"/>
          <w:szCs w:val="28"/>
        </w:rPr>
      </w:pPr>
    </w:p>
    <w:p>
      <w:pPr>
        <w:spacing w:line="480" w:lineRule="exact"/>
        <w:ind w:firstLine="562" w:firstLineChars="200"/>
        <w:rPr>
          <w:rFonts w:hint="eastAsia" w:eastAsia="仿宋"/>
          <w:sz w:val="28"/>
          <w:szCs w:val="28"/>
          <w:lang w:eastAsia="zh-CN"/>
        </w:rPr>
      </w:pPr>
      <w:r>
        <w:rPr>
          <w:rFonts w:eastAsia="仿宋"/>
          <w:b/>
          <w:bCs/>
          <w:sz w:val="28"/>
          <w:szCs w:val="28"/>
        </w:rPr>
        <w:t>第</w:t>
      </w:r>
      <w:r>
        <w:rPr>
          <w:rFonts w:hint="eastAsia" w:eastAsia="仿宋"/>
          <w:b/>
          <w:bCs/>
          <w:sz w:val="28"/>
          <w:szCs w:val="28"/>
        </w:rPr>
        <w:t>五</w:t>
      </w:r>
      <w:r>
        <w:rPr>
          <w:rFonts w:eastAsia="仿宋"/>
          <w:b/>
          <w:bCs/>
          <w:sz w:val="28"/>
          <w:szCs w:val="28"/>
        </w:rPr>
        <w:t xml:space="preserve">条 </w:t>
      </w:r>
      <w:r>
        <w:rPr>
          <w:rFonts w:eastAsia="仿宋"/>
          <w:sz w:val="28"/>
          <w:szCs w:val="28"/>
        </w:rPr>
        <w:t xml:space="preserve"> </w:t>
      </w:r>
      <w:r>
        <w:rPr>
          <w:rFonts w:hint="eastAsia" w:eastAsia="仿宋"/>
          <w:sz w:val="28"/>
          <w:szCs w:val="28"/>
        </w:rPr>
        <w:t>依据法律、法规、规章设定的行政处罚种类和幅度，按照违法事实、性质、情节及社会危害程度等因素，行政处罚</w:t>
      </w:r>
      <w:bookmarkStart w:id="1" w:name="_Hlk45215639"/>
      <w:r>
        <w:rPr>
          <w:rFonts w:hint="eastAsia" w:eastAsia="仿宋"/>
          <w:sz w:val="28"/>
          <w:szCs w:val="28"/>
        </w:rPr>
        <w:t>裁量</w:t>
      </w:r>
      <w:bookmarkEnd w:id="1"/>
      <w:r>
        <w:rPr>
          <w:rFonts w:hint="eastAsia" w:eastAsia="仿宋"/>
          <w:sz w:val="28"/>
          <w:szCs w:val="28"/>
        </w:rPr>
        <w:t>分为不予行政处罚、</w:t>
      </w:r>
      <w:r>
        <w:rPr>
          <w:rFonts w:eastAsia="仿宋"/>
          <w:sz w:val="28"/>
          <w:szCs w:val="28"/>
        </w:rPr>
        <w:t>减轻行政处罚、从轻行政处罚、一般行政处罚和从重行政处罚</w:t>
      </w:r>
      <w:r>
        <w:rPr>
          <w:rFonts w:hint="eastAsia" w:eastAsia="仿宋"/>
          <w:sz w:val="28"/>
          <w:szCs w:val="28"/>
        </w:rPr>
        <w:t>五个等级</w:t>
      </w:r>
      <w:r>
        <w:rPr>
          <w:rFonts w:hint="eastAsia" w:eastAsia="仿宋"/>
          <w:sz w:val="28"/>
          <w:szCs w:val="28"/>
          <w:lang w:eastAsia="zh-CN"/>
        </w:rPr>
        <w:t>：</w:t>
      </w:r>
    </w:p>
    <w:p>
      <w:pPr>
        <w:spacing w:line="480" w:lineRule="exact"/>
        <w:ind w:firstLine="700" w:firstLineChars="250"/>
        <w:rPr>
          <w:rFonts w:hint="eastAsia" w:eastAsia="仿宋"/>
          <w:sz w:val="28"/>
          <w:szCs w:val="28"/>
          <w:lang w:eastAsia="zh-CN"/>
        </w:rPr>
      </w:pPr>
      <w:r>
        <w:rPr>
          <w:rFonts w:hint="eastAsia" w:eastAsia="仿宋"/>
          <w:sz w:val="28"/>
          <w:szCs w:val="28"/>
        </w:rPr>
        <w:t>（一）不予行政处罚，是指因法定原因对特定违法行为不给予行政处罚</w:t>
      </w:r>
      <w:r>
        <w:rPr>
          <w:rFonts w:hint="eastAsia" w:eastAsia="仿宋"/>
          <w:sz w:val="28"/>
          <w:szCs w:val="28"/>
          <w:lang w:eastAsia="zh-CN"/>
        </w:rPr>
        <w:t>。</w:t>
      </w:r>
    </w:p>
    <w:p>
      <w:pPr>
        <w:spacing w:line="480" w:lineRule="exact"/>
        <w:ind w:firstLine="700" w:firstLineChars="250"/>
        <w:rPr>
          <w:rFonts w:eastAsia="仿宋"/>
          <w:sz w:val="28"/>
          <w:szCs w:val="28"/>
        </w:rPr>
      </w:pPr>
      <w:r>
        <w:rPr>
          <w:rFonts w:eastAsia="仿宋"/>
          <w:sz w:val="28"/>
          <w:szCs w:val="28"/>
        </w:rPr>
        <w:t>（</w:t>
      </w:r>
      <w:r>
        <w:rPr>
          <w:rFonts w:hint="eastAsia" w:eastAsia="仿宋"/>
          <w:sz w:val="28"/>
          <w:szCs w:val="28"/>
        </w:rPr>
        <w:t>二</w:t>
      </w:r>
      <w:r>
        <w:rPr>
          <w:rFonts w:eastAsia="仿宋"/>
          <w:sz w:val="28"/>
          <w:szCs w:val="28"/>
        </w:rPr>
        <w:t>）减轻行政处罚，是指在法律、法规和规章规定的幅度下限以下（不含下限）的行政处罚</w:t>
      </w:r>
      <w:r>
        <w:rPr>
          <w:rFonts w:hint="eastAsia" w:eastAsia="仿宋"/>
          <w:sz w:val="28"/>
          <w:szCs w:val="28"/>
        </w:rPr>
        <w:t>。</w:t>
      </w:r>
      <w:r>
        <w:rPr>
          <w:rFonts w:eastAsia="仿宋"/>
          <w:sz w:val="28"/>
          <w:szCs w:val="28"/>
        </w:rPr>
        <w:t>包括在违法行为应当受到的一种或者几种处罚种类</w:t>
      </w:r>
      <w:r>
        <w:rPr>
          <w:rFonts w:hint="eastAsia" w:eastAsia="仿宋"/>
          <w:sz w:val="28"/>
          <w:szCs w:val="28"/>
        </w:rPr>
        <w:t>之外</w:t>
      </w:r>
      <w:r>
        <w:rPr>
          <w:rFonts w:eastAsia="仿宋"/>
          <w:sz w:val="28"/>
          <w:szCs w:val="28"/>
        </w:rPr>
        <w:t>选择更轻的处罚种类，</w:t>
      </w:r>
      <w:r>
        <w:rPr>
          <w:rFonts w:hint="eastAsia" w:eastAsia="仿宋"/>
          <w:sz w:val="28"/>
          <w:szCs w:val="28"/>
        </w:rPr>
        <w:t>或者在应当并处时不并处；</w:t>
      </w:r>
      <w:r>
        <w:rPr>
          <w:rFonts w:eastAsia="仿宋"/>
          <w:sz w:val="28"/>
          <w:szCs w:val="28"/>
        </w:rPr>
        <w:t xml:space="preserve">也包括在法定最低罚款限值以下确定罚款数额。 </w:t>
      </w:r>
    </w:p>
    <w:p>
      <w:pPr>
        <w:widowControl/>
        <w:spacing w:line="480" w:lineRule="exact"/>
        <w:ind w:firstLine="700" w:firstLineChars="250"/>
        <w:rPr>
          <w:rFonts w:eastAsia="仿宋"/>
          <w:sz w:val="28"/>
          <w:szCs w:val="28"/>
        </w:rPr>
      </w:pPr>
      <w:bookmarkStart w:id="2" w:name="_Hlk45397387"/>
      <w:r>
        <w:rPr>
          <w:rFonts w:hint="eastAsia" w:eastAsia="仿宋"/>
          <w:sz w:val="28"/>
          <w:szCs w:val="28"/>
        </w:rPr>
        <w:t>（三）</w:t>
      </w:r>
      <w:bookmarkEnd w:id="2"/>
      <w:r>
        <w:rPr>
          <w:rFonts w:hint="eastAsia" w:eastAsia="仿宋"/>
          <w:sz w:val="28"/>
          <w:szCs w:val="28"/>
        </w:rPr>
        <w:t>从轻行政处罚，是指在法律、法规和规章规定的</w:t>
      </w:r>
      <w:r>
        <w:rPr>
          <w:rFonts w:eastAsia="仿宋"/>
          <w:sz w:val="28"/>
          <w:szCs w:val="28"/>
          <w:lang w:bidi="ar"/>
        </w:rPr>
        <w:t xml:space="preserve">处罚种类和处罚幅度内，适用较轻、较少的处罚种类或者较低的处罚幅度。其中，罚款的数额应当在从最低限到最高限这一幅度中较低的30%部分。 </w:t>
      </w:r>
    </w:p>
    <w:p>
      <w:pPr>
        <w:widowControl/>
        <w:spacing w:line="480" w:lineRule="exact"/>
        <w:ind w:firstLine="700" w:firstLineChars="250"/>
        <w:rPr>
          <w:rFonts w:eastAsia="仿宋"/>
          <w:sz w:val="28"/>
          <w:szCs w:val="28"/>
        </w:rPr>
      </w:pPr>
      <w:r>
        <w:rPr>
          <w:rFonts w:hint="eastAsia" w:eastAsia="仿宋"/>
          <w:sz w:val="28"/>
          <w:szCs w:val="28"/>
        </w:rPr>
        <w:t>（四）一般行政处罚，是指在法律、法规和规章规定的</w:t>
      </w:r>
      <w:r>
        <w:rPr>
          <w:rFonts w:eastAsia="仿宋"/>
          <w:sz w:val="28"/>
          <w:szCs w:val="28"/>
          <w:lang w:bidi="ar"/>
        </w:rPr>
        <w:t>处罚种类和处罚幅度内，适用</w:t>
      </w:r>
      <w:r>
        <w:rPr>
          <w:rFonts w:hint="eastAsia" w:eastAsia="仿宋"/>
          <w:sz w:val="28"/>
          <w:szCs w:val="28"/>
        </w:rPr>
        <w:t>中限幅度的行政处罚</w:t>
      </w:r>
      <w:r>
        <w:rPr>
          <w:rFonts w:eastAsia="仿宋"/>
          <w:sz w:val="28"/>
          <w:szCs w:val="28"/>
          <w:lang w:bidi="ar"/>
        </w:rPr>
        <w:t>。其中，罚款的数额应当在从最低限到最高限这一幅度</w:t>
      </w:r>
      <w:r>
        <w:rPr>
          <w:rFonts w:hint="eastAsia" w:eastAsia="仿宋"/>
          <w:sz w:val="28"/>
          <w:szCs w:val="28"/>
          <w:lang w:bidi="ar"/>
        </w:rPr>
        <w:t>中间的</w:t>
      </w:r>
      <w:r>
        <w:rPr>
          <w:rFonts w:eastAsia="仿宋"/>
          <w:sz w:val="28"/>
          <w:szCs w:val="28"/>
          <w:lang w:bidi="ar"/>
        </w:rPr>
        <w:t xml:space="preserve">40%部分。 </w:t>
      </w:r>
      <w:r>
        <w:rPr>
          <w:rFonts w:eastAsia="仿宋"/>
          <w:sz w:val="28"/>
          <w:szCs w:val="28"/>
        </w:rPr>
        <w:t xml:space="preserve"> </w:t>
      </w:r>
    </w:p>
    <w:p>
      <w:pPr>
        <w:widowControl/>
        <w:spacing w:line="480" w:lineRule="exact"/>
        <w:ind w:firstLine="700" w:firstLineChars="250"/>
        <w:rPr>
          <w:rFonts w:eastAsia="仿宋"/>
          <w:sz w:val="28"/>
          <w:szCs w:val="28"/>
        </w:rPr>
      </w:pPr>
      <w:r>
        <w:rPr>
          <w:rFonts w:hint="eastAsia" w:eastAsia="仿宋"/>
          <w:sz w:val="28"/>
          <w:szCs w:val="28"/>
        </w:rPr>
        <w:t>（五）从重行政处罚，是指在法律、法规和规章规定</w:t>
      </w:r>
      <w:r>
        <w:rPr>
          <w:rFonts w:eastAsia="仿宋"/>
          <w:sz w:val="28"/>
          <w:szCs w:val="28"/>
          <w:lang w:bidi="ar"/>
        </w:rPr>
        <w:t>的处罚种类和处罚幅度内，适用较重、较多的处罚种类或者较高的处罚幅度。其中，罚款的数额应当在从最低限到最高限这一幅度中较高的30%部分</w:t>
      </w:r>
      <w:r>
        <w:rPr>
          <w:rFonts w:hint="eastAsia" w:eastAsia="仿宋"/>
          <w:sz w:val="28"/>
          <w:szCs w:val="28"/>
          <w:lang w:bidi="ar"/>
        </w:rPr>
        <w:t>。</w:t>
      </w:r>
      <w:r>
        <w:rPr>
          <w:rFonts w:eastAsia="仿宋"/>
          <w:sz w:val="28"/>
          <w:szCs w:val="28"/>
          <w:lang w:bidi="ar"/>
        </w:rPr>
        <w:t xml:space="preserve"> </w:t>
      </w:r>
    </w:p>
    <w:p>
      <w:pPr>
        <w:spacing w:line="480" w:lineRule="exact"/>
        <w:ind w:firstLine="562" w:firstLineChars="200"/>
        <w:rPr>
          <w:rFonts w:eastAsia="仿宋"/>
          <w:sz w:val="28"/>
          <w:szCs w:val="28"/>
        </w:rPr>
      </w:pPr>
      <w:r>
        <w:rPr>
          <w:rFonts w:eastAsia="仿宋"/>
          <w:b/>
          <w:bCs/>
          <w:sz w:val="28"/>
          <w:szCs w:val="28"/>
        </w:rPr>
        <w:t>第</w:t>
      </w:r>
      <w:r>
        <w:rPr>
          <w:rFonts w:hint="eastAsia" w:eastAsia="仿宋"/>
          <w:b/>
          <w:bCs/>
          <w:sz w:val="28"/>
          <w:szCs w:val="28"/>
        </w:rPr>
        <w:t>六</w:t>
      </w:r>
      <w:r>
        <w:rPr>
          <w:rFonts w:eastAsia="仿宋"/>
          <w:b/>
          <w:bCs/>
          <w:sz w:val="28"/>
          <w:szCs w:val="28"/>
        </w:rPr>
        <w:t>条</w:t>
      </w:r>
      <w:r>
        <w:rPr>
          <w:rFonts w:eastAsia="仿宋"/>
          <w:sz w:val="28"/>
          <w:szCs w:val="28"/>
        </w:rPr>
        <w:t xml:space="preserve"> </w:t>
      </w:r>
      <w:r>
        <w:rPr>
          <w:rFonts w:hint="eastAsia" w:eastAsia="仿宋"/>
          <w:sz w:val="28"/>
          <w:szCs w:val="28"/>
        </w:rPr>
        <w:t>法律、法规、规章规定的行政处罚中罚款幅度用数额或者倍数表示的，最低数额、倍数用A表示，最高数额、倍数用B表示。减轻处罚、从轻处罚、一般处罚和从重处罚的裁量幅度依照以下标准确定：</w:t>
      </w:r>
    </w:p>
    <w:p>
      <w:pPr>
        <w:spacing w:line="480" w:lineRule="exact"/>
        <w:ind w:firstLine="560" w:firstLineChars="200"/>
        <w:rPr>
          <w:rFonts w:eastAsia="仿宋"/>
          <w:sz w:val="28"/>
          <w:szCs w:val="28"/>
        </w:rPr>
      </w:pPr>
      <w:r>
        <w:rPr>
          <w:rFonts w:hint="eastAsia" w:eastAsia="仿宋"/>
          <w:sz w:val="28"/>
          <w:szCs w:val="28"/>
        </w:rPr>
        <w:t>（一）减轻处罚裁量幅度：</w:t>
      </w:r>
      <w:bookmarkStart w:id="3" w:name="_Hlk45217613"/>
      <w:r>
        <w:rPr>
          <w:rFonts w:hint="eastAsia" w:eastAsia="仿宋"/>
          <w:sz w:val="28"/>
          <w:szCs w:val="28"/>
        </w:rPr>
        <w:t>A</w:t>
      </w:r>
      <w:bookmarkEnd w:id="3"/>
      <w:r>
        <w:rPr>
          <w:rFonts w:hint="eastAsia" w:eastAsia="仿宋"/>
          <w:sz w:val="28"/>
          <w:szCs w:val="28"/>
        </w:rPr>
        <w:t>以下；</w:t>
      </w:r>
    </w:p>
    <w:p>
      <w:pPr>
        <w:spacing w:line="480" w:lineRule="exact"/>
        <w:ind w:firstLine="560" w:firstLineChars="200"/>
        <w:rPr>
          <w:rFonts w:eastAsia="仿宋"/>
          <w:sz w:val="28"/>
          <w:szCs w:val="28"/>
        </w:rPr>
      </w:pPr>
      <w:r>
        <w:rPr>
          <w:rFonts w:hint="eastAsia" w:eastAsia="仿宋"/>
          <w:sz w:val="28"/>
          <w:szCs w:val="28"/>
        </w:rPr>
        <w:t>（二）从轻处罚裁量幅度：A（</w:t>
      </w:r>
      <w:r>
        <w:rPr>
          <w:rFonts w:eastAsia="仿宋"/>
          <w:sz w:val="28"/>
          <w:szCs w:val="28"/>
        </w:rPr>
        <w:t>含</w:t>
      </w:r>
      <w:r>
        <w:rPr>
          <w:rFonts w:hint="eastAsia" w:eastAsia="仿宋"/>
          <w:sz w:val="28"/>
          <w:szCs w:val="28"/>
        </w:rPr>
        <w:t>本</w:t>
      </w:r>
      <w:r>
        <w:rPr>
          <w:rFonts w:eastAsia="仿宋"/>
          <w:sz w:val="28"/>
          <w:szCs w:val="28"/>
        </w:rPr>
        <w:t>数</w:t>
      </w:r>
      <w:r>
        <w:rPr>
          <w:rFonts w:hint="eastAsia" w:eastAsia="仿宋"/>
          <w:sz w:val="28"/>
          <w:szCs w:val="28"/>
        </w:rPr>
        <w:t>）至“A+(B-A)</w:t>
      </w:r>
      <w:bookmarkStart w:id="4" w:name="_Hlk45217607"/>
      <w:r>
        <w:rPr>
          <w:rFonts w:hint="eastAsia" w:eastAsia="仿宋"/>
          <w:sz w:val="28"/>
          <w:szCs w:val="28"/>
        </w:rPr>
        <w:t>30%</w:t>
      </w:r>
      <w:bookmarkEnd w:id="4"/>
      <w:r>
        <w:rPr>
          <w:rFonts w:hint="eastAsia" w:eastAsia="仿宋"/>
          <w:sz w:val="28"/>
          <w:szCs w:val="28"/>
        </w:rPr>
        <w:t>”以下；</w:t>
      </w:r>
    </w:p>
    <w:p>
      <w:pPr>
        <w:spacing w:line="480" w:lineRule="exact"/>
        <w:ind w:firstLine="560" w:firstLineChars="200"/>
        <w:rPr>
          <w:rFonts w:eastAsia="仿宋"/>
          <w:sz w:val="28"/>
          <w:szCs w:val="28"/>
        </w:rPr>
      </w:pPr>
      <w:r>
        <w:rPr>
          <w:rFonts w:hint="eastAsia" w:eastAsia="仿宋"/>
          <w:sz w:val="28"/>
          <w:szCs w:val="28"/>
        </w:rPr>
        <w:t>（三）一般处罚裁量幅度：“A+(B-A)30%” （</w:t>
      </w:r>
      <w:r>
        <w:rPr>
          <w:rFonts w:eastAsia="仿宋"/>
          <w:sz w:val="28"/>
          <w:szCs w:val="28"/>
        </w:rPr>
        <w:t>含</w:t>
      </w:r>
      <w:r>
        <w:rPr>
          <w:rFonts w:hint="eastAsia" w:eastAsia="仿宋"/>
          <w:sz w:val="28"/>
          <w:szCs w:val="28"/>
        </w:rPr>
        <w:t>本</w:t>
      </w:r>
      <w:r>
        <w:rPr>
          <w:rFonts w:eastAsia="仿宋"/>
          <w:sz w:val="28"/>
          <w:szCs w:val="28"/>
        </w:rPr>
        <w:t>数</w:t>
      </w:r>
      <w:r>
        <w:rPr>
          <w:rFonts w:hint="eastAsia" w:eastAsia="仿宋"/>
          <w:sz w:val="28"/>
          <w:szCs w:val="28"/>
        </w:rPr>
        <w:t>）至“A+(B-A)70%”以下；</w:t>
      </w:r>
    </w:p>
    <w:p>
      <w:pPr>
        <w:spacing w:line="480" w:lineRule="exact"/>
        <w:ind w:firstLine="560" w:firstLineChars="200"/>
        <w:rPr>
          <w:rFonts w:eastAsia="仿宋"/>
          <w:sz w:val="28"/>
          <w:szCs w:val="28"/>
        </w:rPr>
      </w:pPr>
      <w:r>
        <w:rPr>
          <w:rFonts w:hint="eastAsia" w:eastAsia="仿宋"/>
          <w:sz w:val="28"/>
          <w:szCs w:val="28"/>
        </w:rPr>
        <w:t>（四）从重处罚裁量幅度：“A+(B-A)70%（</w:t>
      </w:r>
      <w:r>
        <w:rPr>
          <w:rFonts w:eastAsia="仿宋"/>
          <w:sz w:val="28"/>
          <w:szCs w:val="28"/>
        </w:rPr>
        <w:t>含</w:t>
      </w:r>
      <w:r>
        <w:rPr>
          <w:rFonts w:hint="eastAsia" w:eastAsia="仿宋"/>
          <w:sz w:val="28"/>
          <w:szCs w:val="28"/>
        </w:rPr>
        <w:t>本</w:t>
      </w:r>
      <w:r>
        <w:rPr>
          <w:rFonts w:eastAsia="仿宋"/>
          <w:sz w:val="28"/>
          <w:szCs w:val="28"/>
        </w:rPr>
        <w:t>数</w:t>
      </w:r>
      <w:r>
        <w:rPr>
          <w:rFonts w:hint="eastAsia" w:eastAsia="仿宋"/>
          <w:sz w:val="28"/>
          <w:szCs w:val="28"/>
        </w:rPr>
        <w:t>）至B（</w:t>
      </w:r>
      <w:r>
        <w:rPr>
          <w:rFonts w:eastAsia="仿宋"/>
          <w:sz w:val="28"/>
          <w:szCs w:val="28"/>
        </w:rPr>
        <w:t>含</w:t>
      </w:r>
      <w:r>
        <w:rPr>
          <w:rFonts w:hint="eastAsia" w:eastAsia="仿宋"/>
          <w:sz w:val="28"/>
          <w:szCs w:val="28"/>
        </w:rPr>
        <w:t>本</w:t>
      </w:r>
      <w:r>
        <w:rPr>
          <w:rFonts w:eastAsia="仿宋"/>
          <w:sz w:val="28"/>
          <w:szCs w:val="28"/>
        </w:rPr>
        <w:t>数</w:t>
      </w:r>
      <w:r>
        <w:rPr>
          <w:rFonts w:hint="eastAsia" w:eastAsia="仿宋"/>
          <w:sz w:val="28"/>
          <w:szCs w:val="28"/>
        </w:rPr>
        <w:t>）。</w:t>
      </w:r>
    </w:p>
    <w:p>
      <w:pPr>
        <w:spacing w:line="480" w:lineRule="exact"/>
        <w:ind w:firstLine="562" w:firstLineChars="200"/>
        <w:rPr>
          <w:rFonts w:eastAsia="仿宋"/>
          <w:sz w:val="28"/>
          <w:szCs w:val="28"/>
        </w:rPr>
      </w:pPr>
      <w:r>
        <w:rPr>
          <w:rFonts w:eastAsia="仿宋"/>
          <w:b/>
          <w:bCs/>
          <w:sz w:val="28"/>
          <w:szCs w:val="28"/>
        </w:rPr>
        <w:t>第</w:t>
      </w:r>
      <w:r>
        <w:rPr>
          <w:rFonts w:hint="eastAsia" w:eastAsia="仿宋"/>
          <w:b/>
          <w:bCs/>
          <w:sz w:val="28"/>
          <w:szCs w:val="28"/>
        </w:rPr>
        <w:t>七</w:t>
      </w:r>
      <w:r>
        <w:rPr>
          <w:rFonts w:eastAsia="仿宋"/>
          <w:b/>
          <w:bCs/>
          <w:sz w:val="28"/>
          <w:szCs w:val="28"/>
        </w:rPr>
        <w:t xml:space="preserve">条 </w:t>
      </w:r>
      <w:r>
        <w:rPr>
          <w:rFonts w:eastAsia="仿宋"/>
          <w:sz w:val="28"/>
          <w:szCs w:val="28"/>
        </w:rPr>
        <w:t xml:space="preserve"> 行政处罚只规定最高行政处罚倍数或者数额的</w:t>
      </w:r>
      <w:r>
        <w:rPr>
          <w:rFonts w:hint="eastAsia" w:eastAsia="仿宋"/>
          <w:sz w:val="28"/>
          <w:szCs w:val="28"/>
        </w:rPr>
        <w:t>，适用减轻处罚的，按照最高罚款数额10%以下予以处罚；适用从轻处罚的，按照最高罚款数额的10%（</w:t>
      </w:r>
      <w:r>
        <w:rPr>
          <w:rFonts w:eastAsia="仿宋"/>
          <w:sz w:val="28"/>
          <w:szCs w:val="28"/>
        </w:rPr>
        <w:t>含</w:t>
      </w:r>
      <w:r>
        <w:rPr>
          <w:rFonts w:hint="eastAsia" w:eastAsia="仿宋"/>
          <w:sz w:val="28"/>
          <w:szCs w:val="28"/>
        </w:rPr>
        <w:t>本</w:t>
      </w:r>
      <w:r>
        <w:rPr>
          <w:rFonts w:eastAsia="仿宋"/>
          <w:sz w:val="28"/>
          <w:szCs w:val="28"/>
        </w:rPr>
        <w:t>数</w:t>
      </w:r>
      <w:r>
        <w:rPr>
          <w:rFonts w:hint="eastAsia" w:eastAsia="仿宋"/>
          <w:sz w:val="28"/>
          <w:szCs w:val="28"/>
        </w:rPr>
        <w:t>）至30%以下予以处罚；适用一般处罚的，按照最高罚款数额的30%（</w:t>
      </w:r>
      <w:r>
        <w:rPr>
          <w:rFonts w:eastAsia="仿宋"/>
          <w:sz w:val="28"/>
          <w:szCs w:val="28"/>
        </w:rPr>
        <w:t>含</w:t>
      </w:r>
      <w:r>
        <w:rPr>
          <w:rFonts w:hint="eastAsia" w:eastAsia="仿宋"/>
          <w:sz w:val="28"/>
          <w:szCs w:val="28"/>
        </w:rPr>
        <w:t>本</w:t>
      </w:r>
      <w:r>
        <w:rPr>
          <w:rFonts w:eastAsia="仿宋"/>
          <w:sz w:val="28"/>
          <w:szCs w:val="28"/>
        </w:rPr>
        <w:t>数</w:t>
      </w:r>
      <w:r>
        <w:rPr>
          <w:rFonts w:hint="eastAsia" w:eastAsia="仿宋"/>
          <w:sz w:val="28"/>
          <w:szCs w:val="28"/>
        </w:rPr>
        <w:t>）至70%以下予以处罚；适用从重处罚的，按照最高罚款数额的70%（</w:t>
      </w:r>
      <w:r>
        <w:rPr>
          <w:rFonts w:eastAsia="仿宋"/>
          <w:sz w:val="28"/>
          <w:szCs w:val="28"/>
        </w:rPr>
        <w:t>含</w:t>
      </w:r>
      <w:r>
        <w:rPr>
          <w:rFonts w:hint="eastAsia" w:eastAsia="仿宋"/>
          <w:sz w:val="28"/>
          <w:szCs w:val="28"/>
        </w:rPr>
        <w:t>本</w:t>
      </w:r>
      <w:r>
        <w:rPr>
          <w:rFonts w:eastAsia="仿宋"/>
          <w:sz w:val="28"/>
          <w:szCs w:val="28"/>
        </w:rPr>
        <w:t>数</w:t>
      </w:r>
      <w:r>
        <w:rPr>
          <w:rFonts w:hint="eastAsia" w:eastAsia="仿宋"/>
          <w:sz w:val="28"/>
          <w:szCs w:val="28"/>
        </w:rPr>
        <w:t>）至100%（</w:t>
      </w:r>
      <w:r>
        <w:rPr>
          <w:rFonts w:eastAsia="仿宋"/>
          <w:sz w:val="28"/>
          <w:szCs w:val="28"/>
        </w:rPr>
        <w:t>含</w:t>
      </w:r>
      <w:r>
        <w:rPr>
          <w:rFonts w:hint="eastAsia" w:eastAsia="仿宋"/>
          <w:sz w:val="28"/>
          <w:szCs w:val="28"/>
        </w:rPr>
        <w:t>本</w:t>
      </w:r>
      <w:r>
        <w:rPr>
          <w:rFonts w:eastAsia="仿宋"/>
          <w:sz w:val="28"/>
          <w:szCs w:val="28"/>
        </w:rPr>
        <w:t>数</w:t>
      </w:r>
      <w:r>
        <w:rPr>
          <w:rFonts w:hint="eastAsia" w:eastAsia="仿宋"/>
          <w:sz w:val="28"/>
          <w:szCs w:val="28"/>
        </w:rPr>
        <w:t>）予以处罚。</w:t>
      </w:r>
    </w:p>
    <w:p>
      <w:pPr>
        <w:spacing w:line="480" w:lineRule="exact"/>
        <w:ind w:firstLine="703" w:firstLineChars="250"/>
        <w:rPr>
          <w:rFonts w:eastAsia="仿宋"/>
          <w:sz w:val="28"/>
          <w:szCs w:val="28"/>
        </w:rPr>
      </w:pPr>
      <w:r>
        <w:rPr>
          <w:rFonts w:hint="eastAsia" w:eastAsia="仿宋"/>
          <w:b/>
          <w:bCs/>
          <w:sz w:val="28"/>
          <w:szCs w:val="28"/>
        </w:rPr>
        <w:t>第八条</w:t>
      </w:r>
      <w:r>
        <w:rPr>
          <w:rFonts w:hint="eastAsia" w:eastAsia="仿宋"/>
          <w:sz w:val="28"/>
          <w:szCs w:val="28"/>
        </w:rPr>
        <w:t xml:space="preserve"> 有下列情形之一的 ，应当不予行政处罚：</w:t>
      </w:r>
    </w:p>
    <w:p>
      <w:pPr>
        <w:spacing w:line="480" w:lineRule="exact"/>
        <w:ind w:firstLine="560" w:firstLineChars="200"/>
        <w:rPr>
          <w:rFonts w:eastAsia="仿宋"/>
          <w:sz w:val="28"/>
          <w:szCs w:val="28"/>
        </w:rPr>
      </w:pPr>
      <w:r>
        <w:rPr>
          <w:rFonts w:hint="eastAsia" w:eastAsia="仿宋"/>
          <w:sz w:val="28"/>
          <w:szCs w:val="28"/>
        </w:rPr>
        <w:t>（一）不满十四周岁的人有违法行为的；</w:t>
      </w:r>
    </w:p>
    <w:p>
      <w:pPr>
        <w:spacing w:line="480" w:lineRule="exact"/>
        <w:ind w:firstLine="560" w:firstLineChars="200"/>
        <w:rPr>
          <w:rFonts w:eastAsia="仿宋"/>
          <w:sz w:val="28"/>
          <w:szCs w:val="28"/>
        </w:rPr>
      </w:pPr>
      <w:r>
        <w:rPr>
          <w:rFonts w:hint="eastAsia" w:eastAsia="仿宋"/>
          <w:sz w:val="28"/>
          <w:szCs w:val="28"/>
        </w:rPr>
        <w:t>（二）精神病人在不能辨认或者不能控制自己行为时实施违法行为的；</w:t>
      </w:r>
    </w:p>
    <w:p>
      <w:pPr>
        <w:spacing w:line="480" w:lineRule="exact"/>
        <w:ind w:firstLine="560" w:firstLineChars="200"/>
        <w:rPr>
          <w:rFonts w:eastAsia="仿宋"/>
          <w:sz w:val="28"/>
          <w:szCs w:val="28"/>
        </w:rPr>
      </w:pPr>
      <w:r>
        <w:rPr>
          <w:rFonts w:hint="eastAsia" w:eastAsia="仿宋"/>
          <w:sz w:val="28"/>
          <w:szCs w:val="28"/>
        </w:rPr>
        <w:t>（三）违法行为轻微并及时纠正，没有造成危害后果的；</w:t>
      </w:r>
    </w:p>
    <w:p>
      <w:pPr>
        <w:spacing w:line="480" w:lineRule="exact"/>
        <w:ind w:firstLine="560" w:firstLineChars="200"/>
        <w:rPr>
          <w:rFonts w:eastAsia="仿宋"/>
          <w:sz w:val="28"/>
          <w:szCs w:val="28"/>
        </w:rPr>
      </w:pPr>
      <w:r>
        <w:rPr>
          <w:rFonts w:hint="eastAsia" w:eastAsia="仿宋"/>
          <w:sz w:val="28"/>
          <w:szCs w:val="28"/>
        </w:rPr>
        <w:t>（四）除法律另有规定外，违法行为超过法定追溯时限的；</w:t>
      </w:r>
    </w:p>
    <w:p>
      <w:pPr>
        <w:spacing w:line="480" w:lineRule="exact"/>
        <w:ind w:firstLine="560" w:firstLineChars="200"/>
        <w:rPr>
          <w:rFonts w:eastAsia="仿宋"/>
          <w:sz w:val="28"/>
          <w:szCs w:val="28"/>
        </w:rPr>
      </w:pPr>
      <w:r>
        <w:rPr>
          <w:rFonts w:hint="eastAsia" w:eastAsia="仿宋"/>
          <w:sz w:val="28"/>
          <w:szCs w:val="28"/>
        </w:rPr>
        <w:t>（五）其他依法应当不予行政处罚的。</w:t>
      </w:r>
      <w:bookmarkStart w:id="5" w:name="_Hlk45216941"/>
    </w:p>
    <w:bookmarkEnd w:id="5"/>
    <w:p>
      <w:pPr>
        <w:spacing w:line="480" w:lineRule="exact"/>
        <w:ind w:firstLine="703" w:firstLineChars="250"/>
        <w:rPr>
          <w:rFonts w:eastAsia="仿宋"/>
          <w:sz w:val="28"/>
          <w:szCs w:val="28"/>
        </w:rPr>
      </w:pPr>
      <w:r>
        <w:rPr>
          <w:rFonts w:eastAsia="仿宋"/>
          <w:b/>
          <w:bCs/>
          <w:sz w:val="28"/>
          <w:szCs w:val="28"/>
        </w:rPr>
        <w:t>第</w:t>
      </w:r>
      <w:r>
        <w:rPr>
          <w:rFonts w:hint="eastAsia" w:eastAsia="仿宋"/>
          <w:b/>
          <w:bCs/>
          <w:sz w:val="28"/>
          <w:szCs w:val="28"/>
        </w:rPr>
        <w:t>九</w:t>
      </w:r>
      <w:r>
        <w:rPr>
          <w:rFonts w:eastAsia="仿宋"/>
          <w:b/>
          <w:bCs/>
          <w:sz w:val="28"/>
          <w:szCs w:val="28"/>
        </w:rPr>
        <w:t xml:space="preserve">条 </w:t>
      </w:r>
      <w:r>
        <w:rPr>
          <w:rFonts w:eastAsia="仿宋"/>
          <w:sz w:val="28"/>
          <w:szCs w:val="28"/>
        </w:rPr>
        <w:t>具有下列情形之一的，</w:t>
      </w:r>
      <w:r>
        <w:rPr>
          <w:rFonts w:hint="eastAsia" w:eastAsia="仿宋"/>
          <w:sz w:val="28"/>
          <w:szCs w:val="28"/>
        </w:rPr>
        <w:t>应当</w:t>
      </w:r>
      <w:r>
        <w:rPr>
          <w:rFonts w:eastAsia="仿宋"/>
          <w:sz w:val="28"/>
          <w:szCs w:val="28"/>
        </w:rPr>
        <w:t xml:space="preserve">予以减轻行政处罚： </w:t>
      </w:r>
    </w:p>
    <w:p>
      <w:pPr>
        <w:spacing w:line="480" w:lineRule="exact"/>
        <w:ind w:firstLine="560" w:firstLineChars="200"/>
        <w:rPr>
          <w:rFonts w:eastAsia="仿宋"/>
          <w:sz w:val="28"/>
          <w:szCs w:val="28"/>
        </w:rPr>
      </w:pPr>
      <w:r>
        <w:rPr>
          <w:rFonts w:eastAsia="仿宋"/>
          <w:sz w:val="28"/>
          <w:szCs w:val="28"/>
        </w:rPr>
        <w:t>（一）已满十四周岁不满十八周岁的人有违法行为的；</w:t>
      </w:r>
    </w:p>
    <w:p>
      <w:pPr>
        <w:spacing w:line="480" w:lineRule="exact"/>
        <w:ind w:firstLine="560" w:firstLineChars="200"/>
        <w:rPr>
          <w:rFonts w:eastAsia="仿宋"/>
          <w:sz w:val="28"/>
          <w:szCs w:val="28"/>
        </w:rPr>
      </w:pPr>
      <w:r>
        <w:rPr>
          <w:rFonts w:eastAsia="仿宋"/>
          <w:sz w:val="28"/>
          <w:szCs w:val="28"/>
        </w:rPr>
        <w:t>（二）受他人胁迫有违法行为，且积极配合调查的；</w:t>
      </w:r>
    </w:p>
    <w:p>
      <w:pPr>
        <w:spacing w:line="480" w:lineRule="exact"/>
        <w:ind w:firstLine="560" w:firstLineChars="200"/>
        <w:rPr>
          <w:rFonts w:eastAsia="仿宋"/>
          <w:sz w:val="28"/>
          <w:szCs w:val="28"/>
        </w:rPr>
      </w:pPr>
      <w:r>
        <w:rPr>
          <w:rFonts w:eastAsia="仿宋"/>
          <w:sz w:val="28"/>
          <w:szCs w:val="28"/>
        </w:rPr>
        <w:t>（三）社会救助对象有违法行为，危害后果轻微的；</w:t>
      </w:r>
    </w:p>
    <w:p>
      <w:pPr>
        <w:spacing w:line="480" w:lineRule="exact"/>
        <w:ind w:firstLine="560" w:firstLineChars="200"/>
        <w:rPr>
          <w:rFonts w:eastAsia="仿宋"/>
          <w:sz w:val="28"/>
          <w:szCs w:val="28"/>
        </w:rPr>
      </w:pPr>
      <w:r>
        <w:rPr>
          <w:rFonts w:eastAsia="仿宋"/>
          <w:sz w:val="28"/>
          <w:szCs w:val="28"/>
        </w:rPr>
        <w:t>（四）配合药品监督管理部门查处违法行为有立功表现的</w:t>
      </w:r>
      <w:r>
        <w:rPr>
          <w:rFonts w:hint="eastAsia" w:eastAsia="仿宋"/>
          <w:sz w:val="28"/>
          <w:szCs w:val="28"/>
        </w:rPr>
        <w:t>，包括但不限于当事人揭发药品、医疗器械、化妆品重大违法行为或者提供药品（市场）监管领域其他重大违法行为的关键线索或证据，并经查证属实的；</w:t>
      </w:r>
    </w:p>
    <w:p>
      <w:pPr>
        <w:spacing w:line="480" w:lineRule="exact"/>
        <w:ind w:firstLine="560" w:firstLineChars="200"/>
        <w:rPr>
          <w:rFonts w:eastAsia="仿宋"/>
          <w:sz w:val="28"/>
          <w:szCs w:val="28"/>
        </w:rPr>
      </w:pPr>
      <w:r>
        <w:rPr>
          <w:rFonts w:eastAsia="仿宋"/>
          <w:sz w:val="28"/>
          <w:szCs w:val="28"/>
        </w:rPr>
        <w:t>（五）药品监督管理部门</w:t>
      </w:r>
      <w:r>
        <w:rPr>
          <w:rFonts w:hint="eastAsia" w:eastAsia="仿宋"/>
          <w:sz w:val="28"/>
          <w:szCs w:val="28"/>
        </w:rPr>
        <w:t>立案调查或未掌握违法线索前</w:t>
      </w:r>
      <w:r>
        <w:rPr>
          <w:rFonts w:eastAsia="仿宋"/>
          <w:sz w:val="28"/>
          <w:szCs w:val="28"/>
        </w:rPr>
        <w:t>，主动投案并如实交代违法行为的；</w:t>
      </w:r>
    </w:p>
    <w:p>
      <w:pPr>
        <w:spacing w:line="480" w:lineRule="exact"/>
        <w:ind w:firstLine="560" w:firstLineChars="200"/>
        <w:rPr>
          <w:rFonts w:eastAsia="仿宋"/>
          <w:sz w:val="28"/>
          <w:szCs w:val="28"/>
        </w:rPr>
      </w:pPr>
      <w:r>
        <w:rPr>
          <w:rFonts w:eastAsia="仿宋"/>
          <w:sz w:val="28"/>
          <w:szCs w:val="28"/>
        </w:rPr>
        <w:t>（六）主动采取改正、召回或者赔付等措施，消除危害后果的；</w:t>
      </w:r>
    </w:p>
    <w:p>
      <w:pPr>
        <w:spacing w:line="480" w:lineRule="exact"/>
        <w:ind w:firstLine="560" w:firstLineChars="200"/>
        <w:rPr>
          <w:rFonts w:eastAsia="仿宋"/>
          <w:sz w:val="28"/>
          <w:szCs w:val="28"/>
        </w:rPr>
      </w:pPr>
      <w:r>
        <w:rPr>
          <w:rFonts w:eastAsia="仿宋"/>
          <w:sz w:val="28"/>
          <w:szCs w:val="28"/>
        </w:rPr>
        <w:t>（七）</w:t>
      </w:r>
      <w:r>
        <w:rPr>
          <w:rFonts w:hint="eastAsia" w:eastAsia="仿宋"/>
          <w:sz w:val="28"/>
          <w:szCs w:val="28"/>
        </w:rPr>
        <w:t>有充分证据证明不存在主观故意或者重大过失，且生产、经营</w:t>
      </w:r>
      <w:r>
        <w:rPr>
          <w:rFonts w:eastAsia="仿宋"/>
          <w:sz w:val="28"/>
          <w:szCs w:val="28"/>
        </w:rPr>
        <w:t>或者使用行为符合质量管理规范的；</w:t>
      </w:r>
    </w:p>
    <w:p>
      <w:pPr>
        <w:spacing w:line="480" w:lineRule="exact"/>
        <w:ind w:firstLine="560" w:firstLineChars="200"/>
        <w:rPr>
          <w:rFonts w:eastAsia="仿宋"/>
          <w:sz w:val="28"/>
          <w:szCs w:val="28"/>
        </w:rPr>
      </w:pPr>
      <w:r>
        <w:rPr>
          <w:rFonts w:eastAsia="仿宋"/>
          <w:sz w:val="28"/>
          <w:szCs w:val="28"/>
        </w:rPr>
        <w:t>（八）危害后果显著轻微，适用从轻行政处罚仍显较重的；</w:t>
      </w:r>
    </w:p>
    <w:p>
      <w:pPr>
        <w:spacing w:line="480" w:lineRule="exact"/>
        <w:ind w:firstLine="560" w:firstLineChars="200"/>
        <w:rPr>
          <w:rFonts w:eastAsia="仿宋"/>
          <w:sz w:val="28"/>
          <w:szCs w:val="28"/>
        </w:rPr>
      </w:pPr>
      <w:r>
        <w:rPr>
          <w:rFonts w:eastAsia="仿宋"/>
          <w:sz w:val="28"/>
          <w:szCs w:val="28"/>
        </w:rPr>
        <w:t>（九）其他依法应当减轻行政处罚的。</w:t>
      </w:r>
    </w:p>
    <w:p>
      <w:pPr>
        <w:spacing w:line="480" w:lineRule="exact"/>
        <w:ind w:firstLine="562" w:firstLineChars="200"/>
        <w:rPr>
          <w:rFonts w:eastAsia="仿宋"/>
          <w:sz w:val="28"/>
          <w:szCs w:val="28"/>
        </w:rPr>
      </w:pPr>
      <w:r>
        <w:rPr>
          <w:rFonts w:eastAsia="仿宋"/>
          <w:b/>
          <w:bCs/>
          <w:sz w:val="28"/>
          <w:szCs w:val="28"/>
        </w:rPr>
        <w:t>第</w:t>
      </w:r>
      <w:r>
        <w:rPr>
          <w:rFonts w:hint="eastAsia" w:eastAsia="仿宋"/>
          <w:b/>
          <w:bCs/>
          <w:sz w:val="28"/>
          <w:szCs w:val="28"/>
        </w:rPr>
        <w:t>十</w:t>
      </w:r>
      <w:r>
        <w:rPr>
          <w:rFonts w:eastAsia="仿宋"/>
          <w:b/>
          <w:bCs/>
          <w:sz w:val="28"/>
          <w:szCs w:val="28"/>
        </w:rPr>
        <w:t>条</w:t>
      </w:r>
      <w:r>
        <w:rPr>
          <w:rFonts w:eastAsia="仿宋"/>
          <w:sz w:val="28"/>
          <w:szCs w:val="28"/>
        </w:rPr>
        <w:t xml:space="preserve">  具有下列情形之一的，应当予以</w:t>
      </w:r>
      <w:bookmarkStart w:id="6" w:name="_Hlk45197948"/>
      <w:r>
        <w:rPr>
          <w:rFonts w:eastAsia="仿宋"/>
          <w:sz w:val="28"/>
          <w:szCs w:val="28"/>
        </w:rPr>
        <w:t>从轻行政处罚</w:t>
      </w:r>
      <w:bookmarkEnd w:id="6"/>
      <w:r>
        <w:rPr>
          <w:rFonts w:eastAsia="仿宋"/>
          <w:sz w:val="28"/>
          <w:szCs w:val="28"/>
        </w:rPr>
        <w:t>：</w:t>
      </w:r>
    </w:p>
    <w:p>
      <w:pPr>
        <w:spacing w:line="480" w:lineRule="exact"/>
        <w:ind w:firstLine="560" w:firstLineChars="200"/>
        <w:rPr>
          <w:rFonts w:eastAsia="仿宋"/>
          <w:sz w:val="28"/>
          <w:szCs w:val="28"/>
        </w:rPr>
      </w:pPr>
      <w:r>
        <w:rPr>
          <w:rFonts w:eastAsia="仿宋"/>
          <w:sz w:val="28"/>
          <w:szCs w:val="28"/>
        </w:rPr>
        <w:t>（一）初次违法，危害后果轻微的；</w:t>
      </w:r>
    </w:p>
    <w:p>
      <w:pPr>
        <w:spacing w:line="480" w:lineRule="exact"/>
        <w:ind w:firstLine="560" w:firstLineChars="200"/>
        <w:rPr>
          <w:rFonts w:eastAsia="仿宋"/>
          <w:sz w:val="28"/>
          <w:szCs w:val="28"/>
        </w:rPr>
      </w:pPr>
      <w:r>
        <w:rPr>
          <w:rFonts w:eastAsia="仿宋"/>
          <w:sz w:val="28"/>
          <w:szCs w:val="28"/>
        </w:rPr>
        <w:t>（二）涉案产品尚未销售或者使用的；</w:t>
      </w:r>
    </w:p>
    <w:p>
      <w:pPr>
        <w:spacing w:line="480" w:lineRule="exact"/>
        <w:ind w:firstLine="560" w:firstLineChars="200"/>
        <w:rPr>
          <w:rFonts w:eastAsia="仿宋"/>
          <w:sz w:val="28"/>
          <w:szCs w:val="28"/>
        </w:rPr>
      </w:pPr>
      <w:r>
        <w:rPr>
          <w:rFonts w:eastAsia="仿宋"/>
          <w:sz w:val="28"/>
          <w:szCs w:val="28"/>
        </w:rPr>
        <w:t>（三）涉案产品</w:t>
      </w:r>
      <w:r>
        <w:rPr>
          <w:rFonts w:hint="eastAsia" w:eastAsia="仿宋"/>
          <w:sz w:val="28"/>
          <w:szCs w:val="28"/>
        </w:rPr>
        <w:t>经专家论证认为</w:t>
      </w:r>
      <w:r>
        <w:rPr>
          <w:rFonts w:eastAsia="仿宋"/>
          <w:sz w:val="28"/>
          <w:szCs w:val="28"/>
        </w:rPr>
        <w:t>风险性低的；</w:t>
      </w:r>
    </w:p>
    <w:p>
      <w:pPr>
        <w:spacing w:line="480" w:lineRule="exact"/>
        <w:ind w:firstLine="560" w:firstLineChars="200"/>
        <w:rPr>
          <w:sz w:val="28"/>
          <w:szCs w:val="28"/>
        </w:rPr>
      </w:pPr>
      <w:r>
        <w:rPr>
          <w:rFonts w:eastAsia="仿宋"/>
          <w:sz w:val="28"/>
          <w:szCs w:val="28"/>
        </w:rPr>
        <w:t>（四）</w:t>
      </w:r>
      <w:r>
        <w:rPr>
          <w:rFonts w:hint="eastAsia" w:ascii="仿宋" w:hAnsi="仿宋" w:eastAsia="仿宋" w:cs="仿宋"/>
          <w:kern w:val="0"/>
          <w:sz w:val="28"/>
          <w:szCs w:val="28"/>
        </w:rPr>
        <w:t>生产、批发环节产品货值金额10000元以下，或者零售环节产品货值金额3000元以下，危害后果轻微的；</w:t>
      </w:r>
    </w:p>
    <w:p>
      <w:pPr>
        <w:spacing w:line="480" w:lineRule="exact"/>
        <w:ind w:firstLine="560" w:firstLineChars="200"/>
        <w:rPr>
          <w:rFonts w:eastAsia="仿宋"/>
          <w:sz w:val="28"/>
          <w:szCs w:val="28"/>
        </w:rPr>
      </w:pPr>
      <w:r>
        <w:rPr>
          <w:rFonts w:eastAsia="仿宋"/>
          <w:sz w:val="28"/>
          <w:szCs w:val="28"/>
        </w:rPr>
        <w:t>（五）主动采取改正、召回或者赔付等措施，减轻危害后果的；</w:t>
      </w:r>
    </w:p>
    <w:p>
      <w:pPr>
        <w:spacing w:line="480" w:lineRule="exact"/>
        <w:ind w:firstLine="560" w:firstLineChars="200"/>
        <w:rPr>
          <w:rFonts w:eastAsia="仿宋"/>
          <w:sz w:val="28"/>
          <w:szCs w:val="28"/>
        </w:rPr>
      </w:pPr>
      <w:r>
        <w:rPr>
          <w:rFonts w:hint="eastAsia" w:eastAsia="仿宋"/>
          <w:sz w:val="28"/>
          <w:szCs w:val="28"/>
        </w:rPr>
        <w:t>（六）当事人生产、经营、使用等行为符合质量管理规范的；</w:t>
      </w:r>
    </w:p>
    <w:p>
      <w:pPr>
        <w:spacing w:line="480" w:lineRule="exact"/>
        <w:ind w:firstLine="560" w:firstLineChars="200"/>
        <w:rPr>
          <w:rFonts w:eastAsia="仿宋"/>
          <w:sz w:val="28"/>
          <w:szCs w:val="28"/>
        </w:rPr>
      </w:pPr>
      <w:r>
        <w:rPr>
          <w:rFonts w:eastAsia="仿宋"/>
          <w:sz w:val="28"/>
          <w:szCs w:val="28"/>
        </w:rPr>
        <w:t>（七）在共同违法行为中起次要或者辅助作用的；</w:t>
      </w:r>
    </w:p>
    <w:p>
      <w:pPr>
        <w:spacing w:line="480" w:lineRule="exact"/>
        <w:ind w:firstLine="560" w:firstLineChars="200"/>
        <w:rPr>
          <w:rFonts w:eastAsia="仿宋"/>
          <w:sz w:val="28"/>
          <w:szCs w:val="28"/>
        </w:rPr>
      </w:pPr>
      <w:r>
        <w:rPr>
          <w:rFonts w:hint="eastAsia" w:eastAsia="仿宋"/>
          <w:sz w:val="28"/>
          <w:szCs w:val="28"/>
        </w:rPr>
        <w:t>（八）经责令限期改正，逾期不改正才进一步实施行政处罚的，逾期</w:t>
      </w:r>
      <w:r>
        <w:rPr>
          <w:rFonts w:eastAsia="仿宋"/>
          <w:sz w:val="28"/>
          <w:szCs w:val="28"/>
        </w:rPr>
        <w:t>7</w:t>
      </w:r>
      <w:r>
        <w:rPr>
          <w:rFonts w:hint="eastAsia" w:eastAsia="仿宋"/>
          <w:sz w:val="28"/>
          <w:szCs w:val="28"/>
        </w:rPr>
        <w:t>日内改正的；</w:t>
      </w:r>
    </w:p>
    <w:p>
      <w:pPr>
        <w:widowControl/>
        <w:spacing w:line="480" w:lineRule="exact"/>
        <w:ind w:firstLine="560" w:firstLineChars="200"/>
        <w:rPr>
          <w:rFonts w:eastAsia="仿宋"/>
          <w:sz w:val="28"/>
          <w:szCs w:val="28"/>
        </w:rPr>
      </w:pPr>
      <w:r>
        <w:rPr>
          <w:rFonts w:hint="eastAsia" w:eastAsia="仿宋"/>
          <w:sz w:val="28"/>
          <w:szCs w:val="28"/>
        </w:rPr>
        <w:t>（九）积极配合药品监督管理部门调查，如实陈述违法事实并主动提供证据材料的；</w:t>
      </w:r>
      <w:r>
        <w:rPr>
          <w:rFonts w:eastAsia="仿宋"/>
          <w:sz w:val="28"/>
          <w:szCs w:val="28"/>
          <w:lang w:bidi="ar"/>
        </w:rPr>
        <w:t xml:space="preserve"> </w:t>
      </w:r>
    </w:p>
    <w:p>
      <w:pPr>
        <w:spacing w:line="480" w:lineRule="exact"/>
        <w:ind w:firstLine="560" w:firstLineChars="200"/>
        <w:rPr>
          <w:rFonts w:eastAsia="仿宋"/>
          <w:sz w:val="28"/>
          <w:szCs w:val="28"/>
        </w:rPr>
      </w:pPr>
      <w:r>
        <w:rPr>
          <w:rFonts w:hint="eastAsia" w:eastAsia="仿宋"/>
          <w:sz w:val="28"/>
          <w:szCs w:val="28"/>
        </w:rPr>
        <w:t>（十）受他人诱骗实施违法行为的；</w:t>
      </w:r>
    </w:p>
    <w:p>
      <w:pPr>
        <w:spacing w:line="480" w:lineRule="exact"/>
        <w:ind w:firstLine="560" w:firstLineChars="200"/>
        <w:rPr>
          <w:rFonts w:eastAsia="仿宋"/>
          <w:sz w:val="28"/>
          <w:szCs w:val="28"/>
        </w:rPr>
      </w:pPr>
      <w:r>
        <w:rPr>
          <w:rFonts w:hint="eastAsia" w:eastAsia="仿宋"/>
          <w:sz w:val="28"/>
          <w:szCs w:val="28"/>
          <w:lang w:bidi="ar"/>
        </w:rPr>
        <w:t>（十一）</w:t>
      </w:r>
      <w:r>
        <w:rPr>
          <w:rFonts w:eastAsia="仿宋"/>
          <w:sz w:val="28"/>
          <w:szCs w:val="28"/>
          <w:lang w:bidi="ar"/>
        </w:rPr>
        <w:t>当事人因残疾或者重大疾病等原因生活确有困难的；</w:t>
      </w:r>
    </w:p>
    <w:p>
      <w:pPr>
        <w:spacing w:line="480" w:lineRule="exact"/>
        <w:ind w:firstLine="560" w:firstLineChars="200"/>
        <w:rPr>
          <w:rFonts w:eastAsia="仿宋"/>
          <w:sz w:val="28"/>
          <w:szCs w:val="28"/>
        </w:rPr>
      </w:pPr>
      <w:r>
        <w:rPr>
          <w:rFonts w:hint="eastAsia" w:eastAsia="仿宋"/>
          <w:sz w:val="28"/>
          <w:szCs w:val="28"/>
        </w:rPr>
        <w:t>（十二）其他依法应当从轻行政处罚的。</w:t>
      </w:r>
    </w:p>
    <w:p>
      <w:pPr>
        <w:spacing w:line="480" w:lineRule="exact"/>
        <w:ind w:firstLine="562" w:firstLineChars="200"/>
        <w:rPr>
          <w:rFonts w:eastAsia="仿宋"/>
          <w:sz w:val="28"/>
          <w:szCs w:val="28"/>
        </w:rPr>
      </w:pPr>
      <w:bookmarkStart w:id="7" w:name="_Hlk45185270"/>
      <w:r>
        <w:rPr>
          <w:rFonts w:eastAsia="仿宋"/>
          <w:b/>
          <w:bCs/>
          <w:sz w:val="28"/>
          <w:szCs w:val="28"/>
        </w:rPr>
        <w:t>第十</w:t>
      </w:r>
      <w:r>
        <w:rPr>
          <w:rFonts w:hint="eastAsia" w:eastAsia="仿宋"/>
          <w:b/>
          <w:bCs/>
          <w:sz w:val="28"/>
          <w:szCs w:val="28"/>
        </w:rPr>
        <w:t>一</w:t>
      </w:r>
      <w:r>
        <w:rPr>
          <w:rFonts w:eastAsia="仿宋"/>
          <w:b/>
          <w:bCs/>
          <w:sz w:val="28"/>
          <w:szCs w:val="28"/>
        </w:rPr>
        <w:t>条</w:t>
      </w:r>
      <w:r>
        <w:rPr>
          <w:rFonts w:eastAsia="仿宋"/>
          <w:sz w:val="28"/>
          <w:szCs w:val="28"/>
        </w:rPr>
        <w:t xml:space="preserve">  具备以下情形之一的，应当从重行政处罚：</w:t>
      </w:r>
    </w:p>
    <w:p>
      <w:pPr>
        <w:spacing w:line="480" w:lineRule="exact"/>
        <w:ind w:firstLine="560" w:firstLineChars="200"/>
        <w:rPr>
          <w:rFonts w:eastAsia="仿宋"/>
          <w:sz w:val="28"/>
          <w:szCs w:val="28"/>
        </w:rPr>
      </w:pPr>
      <w:r>
        <w:rPr>
          <w:rFonts w:eastAsia="仿宋"/>
          <w:sz w:val="28"/>
          <w:szCs w:val="28"/>
        </w:rPr>
        <w:t>（一）</w:t>
      </w:r>
      <w:r>
        <w:rPr>
          <w:rFonts w:hint="eastAsia" w:eastAsia="仿宋"/>
          <w:sz w:val="28"/>
          <w:szCs w:val="28"/>
        </w:rPr>
        <w:t>违法行为造成他人人身伤亡或者重大财产损失等严重危害后果的；</w:t>
      </w:r>
    </w:p>
    <w:p>
      <w:pPr>
        <w:spacing w:line="480" w:lineRule="exact"/>
        <w:ind w:firstLine="560" w:firstLineChars="200"/>
        <w:rPr>
          <w:rFonts w:eastAsia="仿宋"/>
          <w:sz w:val="28"/>
          <w:szCs w:val="28"/>
        </w:rPr>
      </w:pPr>
      <w:r>
        <w:rPr>
          <w:rFonts w:eastAsia="仿宋"/>
          <w:sz w:val="28"/>
          <w:szCs w:val="28"/>
        </w:rPr>
        <w:t>（二）在自然灾害、事故灾难、公共卫生事件等突发事件发生时期</w:t>
      </w:r>
      <w:r>
        <w:rPr>
          <w:rFonts w:hint="eastAsia" w:eastAsia="仿宋"/>
          <w:sz w:val="28"/>
          <w:szCs w:val="28"/>
        </w:rPr>
        <w:t>实施违法行为</w:t>
      </w:r>
      <w:r>
        <w:rPr>
          <w:rFonts w:eastAsia="仿宋"/>
          <w:sz w:val="28"/>
          <w:szCs w:val="28"/>
        </w:rPr>
        <w:t>的；</w:t>
      </w:r>
    </w:p>
    <w:p>
      <w:pPr>
        <w:spacing w:line="480" w:lineRule="exact"/>
        <w:ind w:firstLine="560" w:firstLineChars="200"/>
        <w:rPr>
          <w:rFonts w:eastAsia="仿宋"/>
          <w:sz w:val="28"/>
          <w:szCs w:val="28"/>
        </w:rPr>
      </w:pPr>
      <w:r>
        <w:rPr>
          <w:rFonts w:eastAsia="仿宋"/>
          <w:sz w:val="28"/>
          <w:szCs w:val="28"/>
        </w:rPr>
        <w:t>（三）</w:t>
      </w:r>
      <w:r>
        <w:rPr>
          <w:rFonts w:hint="eastAsia" w:eastAsia="仿宋"/>
          <w:sz w:val="28"/>
          <w:szCs w:val="28"/>
        </w:rPr>
        <w:t>阻碍或者拒不配合行政执法人员依法执行职务或者对行政执法人员、投诉举报人、见证人、证人等相关人员打击报复的</w:t>
      </w:r>
      <w:r>
        <w:rPr>
          <w:rFonts w:eastAsia="仿宋"/>
          <w:sz w:val="28"/>
          <w:szCs w:val="28"/>
        </w:rPr>
        <w:t>；</w:t>
      </w:r>
    </w:p>
    <w:p>
      <w:pPr>
        <w:spacing w:line="480" w:lineRule="exact"/>
        <w:ind w:firstLine="560" w:firstLineChars="200"/>
        <w:rPr>
          <w:rFonts w:eastAsia="仿宋"/>
          <w:sz w:val="28"/>
          <w:szCs w:val="28"/>
        </w:rPr>
      </w:pPr>
      <w:r>
        <w:rPr>
          <w:rFonts w:eastAsia="仿宋"/>
          <w:sz w:val="28"/>
          <w:szCs w:val="28"/>
        </w:rPr>
        <w:t>（四）</w:t>
      </w:r>
      <w:r>
        <w:rPr>
          <w:rFonts w:hint="eastAsia" w:eastAsia="仿宋"/>
          <w:sz w:val="28"/>
          <w:szCs w:val="28"/>
        </w:rPr>
        <w:t>因同一性质的违法行为受过刑事处罚，或者一年内因同一性质的违法行为受过行政处罚的</w:t>
      </w:r>
      <w:r>
        <w:rPr>
          <w:rFonts w:eastAsia="仿宋"/>
          <w:sz w:val="28"/>
          <w:szCs w:val="28"/>
        </w:rPr>
        <w:t>；</w:t>
      </w:r>
    </w:p>
    <w:p>
      <w:pPr>
        <w:spacing w:line="480" w:lineRule="exact"/>
        <w:ind w:firstLine="560" w:firstLineChars="200"/>
        <w:rPr>
          <w:rFonts w:eastAsia="仿宋"/>
          <w:sz w:val="28"/>
          <w:szCs w:val="28"/>
        </w:rPr>
      </w:pPr>
      <w:r>
        <w:rPr>
          <w:rFonts w:eastAsia="仿宋"/>
          <w:sz w:val="28"/>
          <w:szCs w:val="28"/>
        </w:rPr>
        <w:t>（五）拒不采取改正、应急或者召回等措施，导致后果扩大的；</w:t>
      </w:r>
    </w:p>
    <w:p>
      <w:pPr>
        <w:spacing w:line="480" w:lineRule="exact"/>
        <w:ind w:firstLine="560" w:firstLineChars="200"/>
        <w:rPr>
          <w:rFonts w:eastAsia="仿宋"/>
          <w:sz w:val="28"/>
          <w:szCs w:val="28"/>
        </w:rPr>
      </w:pPr>
      <w:r>
        <w:rPr>
          <w:rFonts w:eastAsia="仿宋"/>
          <w:sz w:val="28"/>
          <w:szCs w:val="28"/>
        </w:rPr>
        <w:t>（</w:t>
      </w:r>
      <w:r>
        <w:rPr>
          <w:rFonts w:hint="eastAsia" w:eastAsia="仿宋"/>
          <w:sz w:val="28"/>
          <w:szCs w:val="28"/>
        </w:rPr>
        <w:t>六</w:t>
      </w:r>
      <w:r>
        <w:rPr>
          <w:rFonts w:eastAsia="仿宋"/>
          <w:sz w:val="28"/>
          <w:szCs w:val="28"/>
        </w:rPr>
        <w:t>）人民法院作出有罪判决的；</w:t>
      </w:r>
    </w:p>
    <w:p>
      <w:pPr>
        <w:spacing w:line="480" w:lineRule="exact"/>
        <w:ind w:firstLine="560" w:firstLineChars="200"/>
        <w:rPr>
          <w:rFonts w:eastAsia="仿宋"/>
          <w:sz w:val="28"/>
          <w:szCs w:val="28"/>
        </w:rPr>
      </w:pPr>
      <w:r>
        <w:rPr>
          <w:rFonts w:eastAsia="仿宋"/>
          <w:sz w:val="28"/>
          <w:szCs w:val="28"/>
        </w:rPr>
        <w:t>（</w:t>
      </w:r>
      <w:r>
        <w:rPr>
          <w:rFonts w:hint="eastAsia" w:eastAsia="仿宋"/>
          <w:sz w:val="28"/>
          <w:szCs w:val="28"/>
        </w:rPr>
        <w:t>七</w:t>
      </w:r>
      <w:r>
        <w:rPr>
          <w:rFonts w:eastAsia="仿宋"/>
          <w:sz w:val="28"/>
          <w:szCs w:val="28"/>
        </w:rPr>
        <w:t>）经责令限期改正，逾期不改正才进一步实施行政处罚的，超过规定改正期限30日仍未改正或者拒不改正的；</w:t>
      </w:r>
    </w:p>
    <w:p>
      <w:pPr>
        <w:spacing w:line="480" w:lineRule="exact"/>
        <w:ind w:firstLine="560" w:firstLineChars="200"/>
        <w:rPr>
          <w:rFonts w:eastAsia="仿宋"/>
          <w:sz w:val="28"/>
          <w:szCs w:val="28"/>
        </w:rPr>
      </w:pPr>
      <w:r>
        <w:rPr>
          <w:rFonts w:hint="eastAsia" w:eastAsia="仿宋"/>
          <w:sz w:val="28"/>
          <w:szCs w:val="28"/>
        </w:rPr>
        <w:t>（八）涉案产品风险高或者违法行为持续</w:t>
      </w:r>
      <w:r>
        <w:rPr>
          <w:rFonts w:eastAsia="仿宋"/>
          <w:sz w:val="28"/>
          <w:szCs w:val="28"/>
        </w:rPr>
        <w:t>3个月</w:t>
      </w:r>
      <w:r>
        <w:rPr>
          <w:rFonts w:hint="eastAsia" w:eastAsia="仿宋"/>
          <w:sz w:val="28"/>
          <w:szCs w:val="28"/>
        </w:rPr>
        <w:t>及以上的；</w:t>
      </w:r>
    </w:p>
    <w:p>
      <w:pPr>
        <w:spacing w:line="480" w:lineRule="exact"/>
        <w:ind w:firstLine="560" w:firstLineChars="200"/>
        <w:rPr>
          <w:rFonts w:eastAsia="仿宋"/>
          <w:sz w:val="28"/>
          <w:szCs w:val="28"/>
        </w:rPr>
      </w:pPr>
      <w:r>
        <w:rPr>
          <w:rFonts w:hint="eastAsia" w:eastAsia="仿宋"/>
          <w:sz w:val="28"/>
          <w:szCs w:val="28"/>
        </w:rPr>
        <w:t>（九）在共同违法行为中起主要作用的；</w:t>
      </w:r>
    </w:p>
    <w:p>
      <w:pPr>
        <w:spacing w:line="480" w:lineRule="exact"/>
        <w:ind w:firstLine="560" w:firstLineChars="200"/>
        <w:rPr>
          <w:rFonts w:eastAsia="仿宋"/>
          <w:sz w:val="28"/>
          <w:szCs w:val="28"/>
        </w:rPr>
      </w:pPr>
      <w:r>
        <w:rPr>
          <w:rFonts w:hint="eastAsia" w:eastAsia="仿宋"/>
          <w:sz w:val="28"/>
          <w:szCs w:val="28"/>
        </w:rPr>
        <w:t>（十）主观上有故意或者重大过失的；</w:t>
      </w:r>
    </w:p>
    <w:p>
      <w:pPr>
        <w:spacing w:line="480" w:lineRule="exact"/>
        <w:ind w:firstLine="560" w:firstLineChars="200"/>
        <w:rPr>
          <w:rFonts w:eastAsia="仿宋"/>
          <w:sz w:val="28"/>
          <w:szCs w:val="28"/>
        </w:rPr>
      </w:pPr>
      <w:r>
        <w:rPr>
          <w:rFonts w:hint="eastAsia" w:eastAsia="仿宋"/>
          <w:sz w:val="28"/>
          <w:szCs w:val="28"/>
        </w:rPr>
        <w:t>（十一）胁迫、诱骗、教唆他人违法并且实际发生违法行为的；</w:t>
      </w:r>
    </w:p>
    <w:p>
      <w:pPr>
        <w:widowControl/>
        <w:spacing w:line="480" w:lineRule="exact"/>
        <w:ind w:firstLine="560" w:firstLineChars="200"/>
        <w:rPr>
          <w:rFonts w:eastAsia="仿宋"/>
          <w:sz w:val="28"/>
          <w:szCs w:val="28"/>
        </w:rPr>
      </w:pPr>
      <w:r>
        <w:rPr>
          <w:rFonts w:hint="eastAsia" w:eastAsia="仿宋"/>
          <w:sz w:val="28"/>
          <w:szCs w:val="28"/>
          <w:lang w:bidi="ar"/>
        </w:rPr>
        <w:t>（十二）</w:t>
      </w:r>
      <w:r>
        <w:rPr>
          <w:rFonts w:eastAsia="仿宋"/>
          <w:sz w:val="28"/>
          <w:szCs w:val="28"/>
          <w:lang w:bidi="ar"/>
        </w:rPr>
        <w:t>隐藏、转移、变卖、损毁</w:t>
      </w:r>
      <w:r>
        <w:rPr>
          <w:rFonts w:hint="eastAsia" w:eastAsia="仿宋"/>
          <w:sz w:val="28"/>
          <w:szCs w:val="28"/>
          <w:lang w:bidi="ar"/>
        </w:rPr>
        <w:t>药品监督管理</w:t>
      </w:r>
      <w:r>
        <w:rPr>
          <w:rFonts w:eastAsia="仿宋"/>
          <w:sz w:val="28"/>
          <w:szCs w:val="28"/>
          <w:lang w:bidi="ar"/>
        </w:rPr>
        <w:t xml:space="preserve">部门依法查封、扣押的财物或者先行登记保存的证据的； </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（十三）符合《药品管理法》第一百三十七条规定情形之一的；</w:t>
      </w:r>
    </w:p>
    <w:p>
      <w:pPr>
        <w:spacing w:line="480" w:lineRule="exact"/>
        <w:ind w:firstLine="560" w:firstLineChars="200"/>
        <w:rPr>
          <w:rFonts w:eastAsia="仿宋"/>
          <w:sz w:val="28"/>
          <w:szCs w:val="28"/>
        </w:rPr>
      </w:pPr>
      <w:r>
        <w:rPr>
          <w:rFonts w:eastAsia="仿宋"/>
          <w:sz w:val="28"/>
          <w:szCs w:val="28"/>
        </w:rPr>
        <w:t>（十</w:t>
      </w:r>
      <w:r>
        <w:rPr>
          <w:rFonts w:hint="eastAsia" w:eastAsia="仿宋"/>
          <w:sz w:val="28"/>
          <w:szCs w:val="28"/>
        </w:rPr>
        <w:t>四</w:t>
      </w:r>
      <w:r>
        <w:rPr>
          <w:rFonts w:eastAsia="仿宋"/>
          <w:sz w:val="28"/>
          <w:szCs w:val="28"/>
        </w:rPr>
        <w:t>）其他依法应当从重行政处罚的。</w:t>
      </w:r>
    </w:p>
    <w:p>
      <w:pPr>
        <w:spacing w:line="480" w:lineRule="exact"/>
        <w:ind w:firstLine="562" w:firstLineChars="200"/>
        <w:rPr>
          <w:rFonts w:eastAsia="仿宋"/>
          <w:b/>
          <w:bCs/>
          <w:sz w:val="28"/>
          <w:szCs w:val="28"/>
        </w:rPr>
      </w:pPr>
      <w:r>
        <w:rPr>
          <w:rFonts w:hint="eastAsia" w:eastAsia="仿宋"/>
          <w:b/>
          <w:bCs/>
          <w:sz w:val="28"/>
          <w:szCs w:val="28"/>
        </w:rPr>
        <w:t xml:space="preserve">第十二条 </w:t>
      </w:r>
      <w:r>
        <w:rPr>
          <w:rFonts w:hint="eastAsia" w:eastAsia="仿宋"/>
          <w:sz w:val="28"/>
          <w:szCs w:val="28"/>
        </w:rPr>
        <w:t>具备以下情形之一的，应当认定为“情节严重”：</w:t>
      </w:r>
    </w:p>
    <w:p>
      <w:pPr>
        <w:spacing w:line="480" w:lineRule="exact"/>
        <w:ind w:firstLine="560" w:firstLineChars="200"/>
        <w:rPr>
          <w:rFonts w:eastAsia="仿宋"/>
          <w:sz w:val="28"/>
          <w:szCs w:val="28"/>
        </w:rPr>
      </w:pPr>
      <w:r>
        <w:rPr>
          <w:rFonts w:hint="eastAsia" w:eastAsia="仿宋"/>
          <w:sz w:val="28"/>
          <w:szCs w:val="28"/>
        </w:rPr>
        <w:t>（一）药品生产中非法添加药物成份或者违法使用原料，生产的药品为假药的；</w:t>
      </w:r>
    </w:p>
    <w:p>
      <w:pPr>
        <w:spacing w:line="480" w:lineRule="exact"/>
        <w:ind w:firstLine="560" w:firstLineChars="200"/>
        <w:rPr>
          <w:rFonts w:eastAsia="仿宋"/>
          <w:sz w:val="28"/>
          <w:szCs w:val="28"/>
        </w:rPr>
      </w:pPr>
      <w:r>
        <w:rPr>
          <w:rFonts w:hint="eastAsia" w:eastAsia="仿宋"/>
          <w:sz w:val="28"/>
          <w:szCs w:val="28"/>
        </w:rPr>
        <w:t>（二）药品生产中违法使用辅料，生产的药品为劣药，造成严重后果的；</w:t>
      </w:r>
    </w:p>
    <w:p>
      <w:pPr>
        <w:spacing w:line="480" w:lineRule="exact"/>
        <w:ind w:firstLine="560" w:firstLineChars="200"/>
        <w:rPr>
          <w:rFonts w:eastAsia="仿宋"/>
          <w:sz w:val="28"/>
          <w:szCs w:val="28"/>
        </w:rPr>
      </w:pPr>
      <w:r>
        <w:rPr>
          <w:rFonts w:hint="eastAsia" w:eastAsia="仿宋"/>
          <w:sz w:val="28"/>
          <w:szCs w:val="28"/>
        </w:rPr>
        <w:t>（三）不按照法定条件、要求从事生产经营活动或者生产、销售不符合法定要求的产品，造成严重后果的；</w:t>
      </w:r>
    </w:p>
    <w:p>
      <w:pPr>
        <w:spacing w:line="480" w:lineRule="exact"/>
        <w:ind w:firstLine="560" w:firstLineChars="200"/>
        <w:rPr>
          <w:rFonts w:eastAsia="仿宋"/>
          <w:sz w:val="28"/>
          <w:szCs w:val="28"/>
        </w:rPr>
      </w:pPr>
      <w:r>
        <w:rPr>
          <w:rFonts w:hint="eastAsia" w:eastAsia="仿宋"/>
          <w:sz w:val="28"/>
          <w:szCs w:val="28"/>
        </w:rPr>
        <w:t>（四）生产企业发现其生产的产品存在安全隐患，可能对人体健康和生命安全造成损害，不通知销售者停止销售，不告知消费者停止使用，不主动召回产品，不向监督管理部门报告，造成严重后果的；</w:t>
      </w:r>
    </w:p>
    <w:p>
      <w:pPr>
        <w:spacing w:line="480" w:lineRule="exact"/>
        <w:ind w:firstLine="560" w:firstLineChars="200"/>
        <w:rPr>
          <w:rFonts w:eastAsia="仿宋"/>
          <w:sz w:val="28"/>
          <w:szCs w:val="28"/>
        </w:rPr>
      </w:pPr>
      <w:r>
        <w:rPr>
          <w:rFonts w:hint="eastAsia" w:eastAsia="仿宋"/>
          <w:sz w:val="28"/>
          <w:szCs w:val="28"/>
        </w:rPr>
        <w:t>（五）经营企业发现其销售的产品存在安全隐患，可能对人体健康和生命安全造成损害，不立即停止销售该产品，不通知生产企业或者供应商，不向监督管理部门报告，造成严重后果的；</w:t>
      </w:r>
    </w:p>
    <w:p>
      <w:pPr>
        <w:spacing w:line="480" w:lineRule="exact"/>
        <w:ind w:firstLine="560" w:firstLineChars="200"/>
        <w:rPr>
          <w:rFonts w:eastAsia="仿宋"/>
          <w:sz w:val="28"/>
          <w:szCs w:val="28"/>
        </w:rPr>
      </w:pPr>
      <w:r>
        <w:rPr>
          <w:rFonts w:hint="eastAsia" w:eastAsia="仿宋"/>
          <w:sz w:val="28"/>
          <w:szCs w:val="28"/>
        </w:rPr>
        <w:t>（六）拒绝、逃避监督检查，或者伪造、销毁、隐匿有关证据材料的，或者擅自动用查封、扣押物品，导致产品难以追缴、危害难以消除或者造成严重后果的；</w:t>
      </w:r>
    </w:p>
    <w:p>
      <w:pPr>
        <w:spacing w:line="480" w:lineRule="exact"/>
        <w:ind w:firstLine="560" w:firstLineChars="200"/>
        <w:rPr>
          <w:rFonts w:eastAsia="仿宋"/>
          <w:sz w:val="28"/>
          <w:szCs w:val="28"/>
        </w:rPr>
      </w:pPr>
      <w:r>
        <w:rPr>
          <w:rFonts w:hint="eastAsia" w:eastAsia="仿宋"/>
          <w:sz w:val="28"/>
          <w:szCs w:val="28"/>
        </w:rPr>
        <w:t>（七）经营企业未建立或者未执行进货检查验收制度，或者销售已公开停止销售的产品，造成严重后果的；</w:t>
      </w:r>
    </w:p>
    <w:p>
      <w:pPr>
        <w:spacing w:line="480" w:lineRule="exact"/>
        <w:ind w:firstLine="560" w:firstLineChars="200"/>
        <w:rPr>
          <w:rFonts w:eastAsia="仿宋"/>
          <w:sz w:val="28"/>
          <w:szCs w:val="28"/>
        </w:rPr>
      </w:pPr>
      <w:r>
        <w:rPr>
          <w:rFonts w:hint="eastAsia" w:eastAsia="仿宋"/>
          <w:sz w:val="28"/>
          <w:szCs w:val="28"/>
        </w:rPr>
        <w:t>（八）造成重大社会影响的；</w:t>
      </w:r>
    </w:p>
    <w:p>
      <w:pPr>
        <w:spacing w:line="480" w:lineRule="exact"/>
        <w:ind w:firstLine="560" w:firstLineChars="200"/>
        <w:rPr>
          <w:rFonts w:eastAsia="仿宋"/>
          <w:sz w:val="28"/>
          <w:szCs w:val="28"/>
        </w:rPr>
      </w:pPr>
      <w:r>
        <w:rPr>
          <w:rFonts w:hint="eastAsia" w:eastAsia="仿宋"/>
          <w:sz w:val="28"/>
          <w:szCs w:val="28"/>
        </w:rPr>
        <w:t>（九）其他属于“情节严重”情形的。</w:t>
      </w:r>
    </w:p>
    <w:bookmarkEnd w:id="7"/>
    <w:p>
      <w:pPr>
        <w:spacing w:line="480" w:lineRule="exact"/>
        <w:ind w:firstLine="562" w:firstLineChars="200"/>
        <w:rPr>
          <w:rFonts w:eastAsia="仿宋"/>
          <w:sz w:val="28"/>
          <w:szCs w:val="28"/>
        </w:rPr>
      </w:pPr>
      <w:r>
        <w:rPr>
          <w:rFonts w:eastAsia="仿宋"/>
          <w:b/>
          <w:bCs/>
          <w:sz w:val="28"/>
          <w:szCs w:val="28"/>
        </w:rPr>
        <w:t>第十</w:t>
      </w:r>
      <w:r>
        <w:rPr>
          <w:rFonts w:hint="eastAsia" w:eastAsia="仿宋"/>
          <w:b/>
          <w:bCs/>
          <w:sz w:val="28"/>
          <w:szCs w:val="28"/>
          <w:lang w:val="en-US" w:eastAsia="zh-CN"/>
        </w:rPr>
        <w:t>三</w:t>
      </w:r>
      <w:r>
        <w:rPr>
          <w:rFonts w:eastAsia="仿宋"/>
          <w:b/>
          <w:bCs/>
          <w:sz w:val="28"/>
          <w:szCs w:val="28"/>
        </w:rPr>
        <w:t>条</w:t>
      </w:r>
      <w:r>
        <w:rPr>
          <w:rFonts w:eastAsia="仿宋"/>
          <w:sz w:val="28"/>
          <w:szCs w:val="28"/>
        </w:rPr>
        <w:t xml:space="preserve"> </w:t>
      </w:r>
      <w:bookmarkStart w:id="8" w:name="_Hlk45193266"/>
      <w:r>
        <w:rPr>
          <w:rFonts w:hint="eastAsia" w:eastAsia="仿宋"/>
          <w:sz w:val="28"/>
          <w:szCs w:val="28"/>
        </w:rPr>
        <w:t>除法律、法规和规章另有规定外，同一当事人的一个违法行为具有多种裁量情形的，按照以下规则实施行政处罚：</w:t>
      </w:r>
    </w:p>
    <w:p>
      <w:pPr>
        <w:spacing w:line="480" w:lineRule="exact"/>
        <w:ind w:firstLine="560" w:firstLineChars="200"/>
        <w:rPr>
          <w:rFonts w:eastAsia="仿宋"/>
          <w:sz w:val="28"/>
          <w:szCs w:val="28"/>
        </w:rPr>
      </w:pPr>
      <w:r>
        <w:rPr>
          <w:rFonts w:hint="eastAsia" w:eastAsia="仿宋"/>
          <w:sz w:val="28"/>
          <w:szCs w:val="28"/>
        </w:rPr>
        <w:t>（一）当事人同时具有两个或者两个以上从轻或减轻处罚情形的，应当从轻或减轻处罚；具有两种或者两种以上从轻情形且不具有从重处罚情形的，应按照法定处罚幅度下限实施处罚；</w:t>
      </w:r>
    </w:p>
    <w:p>
      <w:pPr>
        <w:spacing w:line="480" w:lineRule="exact"/>
        <w:ind w:firstLine="560" w:firstLineChars="200"/>
        <w:rPr>
          <w:rFonts w:eastAsia="仿宋"/>
          <w:sz w:val="28"/>
          <w:szCs w:val="28"/>
        </w:rPr>
      </w:pPr>
      <w:r>
        <w:rPr>
          <w:rFonts w:hint="eastAsia" w:eastAsia="仿宋"/>
          <w:sz w:val="28"/>
          <w:szCs w:val="28"/>
        </w:rPr>
        <w:t>（二）当事人同时具有两个或者两个以上从重处罚情形的，应当从重处罚；具有两个或者两个以上从重处罚情形且不具有减轻、从轻处罚情形的，应当按照法定处罚幅度上限实施处罚；</w:t>
      </w:r>
    </w:p>
    <w:p>
      <w:pPr>
        <w:spacing w:line="480" w:lineRule="exact"/>
        <w:ind w:firstLine="560" w:firstLineChars="200"/>
        <w:rPr>
          <w:rFonts w:eastAsia="仿宋"/>
          <w:sz w:val="28"/>
          <w:szCs w:val="28"/>
        </w:rPr>
      </w:pPr>
      <w:r>
        <w:rPr>
          <w:rFonts w:hint="eastAsia" w:eastAsia="仿宋"/>
          <w:sz w:val="28"/>
          <w:szCs w:val="28"/>
        </w:rPr>
        <w:t>（三）当事人同时具有从重处罚与从轻或者减轻处罚情形的，应该结合案情综合裁量，但不得减轻处罚。</w:t>
      </w:r>
    </w:p>
    <w:p>
      <w:pPr>
        <w:spacing w:line="480" w:lineRule="exact"/>
        <w:ind w:firstLine="560" w:firstLineChars="200"/>
        <w:rPr>
          <w:rFonts w:eastAsia="仿宋"/>
          <w:sz w:val="28"/>
          <w:szCs w:val="28"/>
        </w:rPr>
      </w:pPr>
      <w:r>
        <w:rPr>
          <w:rFonts w:hint="eastAsia" w:eastAsia="仿宋"/>
          <w:sz w:val="28"/>
          <w:szCs w:val="28"/>
        </w:rPr>
        <w:t>对于法律法规中，在“情节严重”情形下设定了罚款区间的，在区间内分为从轻、一般、从重三个裁量阶次依据本规则进行裁量，不得减轻处罚。</w:t>
      </w:r>
    </w:p>
    <w:p>
      <w:pPr>
        <w:spacing w:line="480" w:lineRule="exact"/>
        <w:ind w:firstLine="562" w:firstLineChars="200"/>
        <w:rPr>
          <w:rFonts w:eastAsia="仿宋"/>
          <w:sz w:val="28"/>
          <w:szCs w:val="28"/>
        </w:rPr>
      </w:pPr>
      <w:r>
        <w:rPr>
          <w:rFonts w:eastAsia="仿宋"/>
          <w:b/>
          <w:bCs/>
          <w:sz w:val="28"/>
          <w:szCs w:val="28"/>
        </w:rPr>
        <w:t>第十</w:t>
      </w:r>
      <w:r>
        <w:rPr>
          <w:rFonts w:hint="eastAsia" w:eastAsia="仿宋"/>
          <w:b/>
          <w:bCs/>
          <w:sz w:val="28"/>
          <w:szCs w:val="28"/>
          <w:lang w:val="en-US" w:eastAsia="zh-CN"/>
        </w:rPr>
        <w:t>四</w:t>
      </w:r>
      <w:r>
        <w:rPr>
          <w:rFonts w:eastAsia="仿宋"/>
          <w:b/>
          <w:bCs/>
          <w:sz w:val="28"/>
          <w:szCs w:val="28"/>
        </w:rPr>
        <w:t>条</w:t>
      </w:r>
      <w:r>
        <w:rPr>
          <w:rFonts w:hint="eastAsia" w:eastAsia="仿宋"/>
          <w:b/>
          <w:bCs/>
          <w:sz w:val="28"/>
          <w:szCs w:val="28"/>
        </w:rPr>
        <w:t xml:space="preserve"> </w:t>
      </w:r>
      <w:r>
        <w:rPr>
          <w:rFonts w:eastAsia="仿宋"/>
          <w:sz w:val="28"/>
          <w:szCs w:val="28"/>
        </w:rPr>
        <w:t xml:space="preserve"> </w:t>
      </w:r>
      <w:r>
        <w:rPr>
          <w:rFonts w:hint="eastAsia" w:eastAsia="仿宋"/>
          <w:sz w:val="28"/>
          <w:szCs w:val="28"/>
        </w:rPr>
        <w:t>除法律、法规和规章另有规定外，对同一违法行为设定了可以并处处罚的，应当结合当事人违法行为的情节，按照以下规则实施处罚：</w:t>
      </w:r>
    </w:p>
    <w:p>
      <w:pPr>
        <w:spacing w:line="480" w:lineRule="exact"/>
        <w:ind w:firstLine="560" w:firstLineChars="200"/>
        <w:rPr>
          <w:rFonts w:eastAsia="仿宋"/>
          <w:sz w:val="28"/>
          <w:szCs w:val="28"/>
        </w:rPr>
      </w:pPr>
      <w:r>
        <w:rPr>
          <w:rFonts w:hint="eastAsia" w:eastAsia="仿宋"/>
          <w:sz w:val="28"/>
          <w:szCs w:val="28"/>
        </w:rPr>
        <w:t>（一）对只具有应当减轻或者从轻情节的，实施单处；</w:t>
      </w:r>
    </w:p>
    <w:p>
      <w:pPr>
        <w:spacing w:line="480" w:lineRule="exact"/>
        <w:ind w:firstLine="560" w:firstLineChars="200"/>
        <w:rPr>
          <w:rFonts w:eastAsia="仿宋"/>
          <w:sz w:val="28"/>
          <w:szCs w:val="28"/>
        </w:rPr>
      </w:pPr>
      <w:r>
        <w:rPr>
          <w:rFonts w:hint="eastAsia" w:eastAsia="仿宋"/>
          <w:sz w:val="28"/>
          <w:szCs w:val="28"/>
        </w:rPr>
        <w:t>（二）对只具有从重情节的，实施并处。</w:t>
      </w:r>
      <w:bookmarkEnd w:id="8"/>
      <w:r>
        <w:rPr>
          <w:rFonts w:hint="eastAsia" w:eastAsia="仿宋"/>
          <w:sz w:val="28"/>
          <w:szCs w:val="28"/>
        </w:rPr>
        <w:t>当事人既有从轻或者减轻行政处罚情节，又有从重行政处罚情节的，应当</w:t>
      </w:r>
      <w:r>
        <w:rPr>
          <w:rFonts w:eastAsia="仿宋"/>
          <w:sz w:val="28"/>
          <w:szCs w:val="28"/>
        </w:rPr>
        <w:t>结合违法行为的事实、性质、情节、产品风险性以及社会危害程度等因素进行综合裁量。</w:t>
      </w:r>
    </w:p>
    <w:p>
      <w:pPr>
        <w:spacing w:line="480" w:lineRule="exact"/>
        <w:ind w:firstLine="562" w:firstLineChars="200"/>
        <w:rPr>
          <w:rFonts w:eastAsia="仿宋"/>
          <w:sz w:val="28"/>
          <w:szCs w:val="28"/>
        </w:rPr>
      </w:pPr>
      <w:r>
        <w:rPr>
          <w:rFonts w:hint="eastAsia" w:eastAsia="仿宋"/>
          <w:b/>
          <w:bCs/>
          <w:sz w:val="28"/>
          <w:szCs w:val="28"/>
        </w:rPr>
        <w:t>第十</w:t>
      </w:r>
      <w:r>
        <w:rPr>
          <w:rFonts w:hint="eastAsia" w:eastAsia="仿宋"/>
          <w:b/>
          <w:bCs/>
          <w:sz w:val="28"/>
          <w:szCs w:val="28"/>
          <w:lang w:val="en-US" w:eastAsia="zh-CN"/>
        </w:rPr>
        <w:t>五</w:t>
      </w:r>
      <w:r>
        <w:rPr>
          <w:rFonts w:hint="eastAsia" w:eastAsia="仿宋"/>
          <w:b/>
          <w:bCs/>
          <w:sz w:val="28"/>
          <w:szCs w:val="28"/>
        </w:rPr>
        <w:t>条</w:t>
      </w:r>
      <w:r>
        <w:rPr>
          <w:rFonts w:hint="eastAsia" w:eastAsia="仿宋"/>
          <w:sz w:val="28"/>
          <w:szCs w:val="28"/>
        </w:rPr>
        <w:t xml:space="preserve"> 当事人同一行为违反两个以上不同内容法律规范或者同一法律规范两条以上不同内容法律条款的，应当依据法定处罚最重的规定给予行政处罚。</w:t>
      </w:r>
    </w:p>
    <w:p>
      <w:pPr>
        <w:spacing w:line="480" w:lineRule="exact"/>
        <w:ind w:firstLine="562" w:firstLineChars="200"/>
        <w:rPr>
          <w:rFonts w:eastAsia="仿宋"/>
          <w:sz w:val="28"/>
          <w:szCs w:val="28"/>
        </w:rPr>
      </w:pPr>
      <w:r>
        <w:rPr>
          <w:rFonts w:hint="eastAsia" w:eastAsia="仿宋"/>
          <w:b/>
          <w:bCs/>
          <w:sz w:val="28"/>
          <w:szCs w:val="28"/>
        </w:rPr>
        <w:t>第十</w:t>
      </w:r>
      <w:r>
        <w:rPr>
          <w:rFonts w:hint="eastAsia" w:eastAsia="仿宋"/>
          <w:b/>
          <w:bCs/>
          <w:sz w:val="28"/>
          <w:szCs w:val="28"/>
          <w:lang w:val="en-US" w:eastAsia="zh-CN"/>
        </w:rPr>
        <w:t>六</w:t>
      </w:r>
      <w:r>
        <w:rPr>
          <w:rFonts w:hint="eastAsia" w:eastAsia="仿宋"/>
          <w:b/>
          <w:bCs/>
          <w:sz w:val="28"/>
          <w:szCs w:val="28"/>
        </w:rPr>
        <w:t>条</w:t>
      </w:r>
      <w:r>
        <w:rPr>
          <w:rFonts w:hint="eastAsia" w:eastAsia="仿宋"/>
          <w:sz w:val="28"/>
          <w:szCs w:val="28"/>
        </w:rPr>
        <w:t>　有两种以上违法行为，没有牵连关系的，应当分别裁量，合并处罚；有牵连关系的，适用吸收原则，选择较重的违法行为从重处罚。</w:t>
      </w:r>
      <w:bookmarkStart w:id="9" w:name="_Hlk45199893"/>
    </w:p>
    <w:p>
      <w:pPr>
        <w:spacing w:line="480" w:lineRule="exact"/>
        <w:jc w:val="center"/>
        <w:rPr>
          <w:rFonts w:eastAsia="仿宋"/>
          <w:b/>
          <w:bCs/>
          <w:sz w:val="28"/>
          <w:szCs w:val="28"/>
        </w:rPr>
      </w:pPr>
    </w:p>
    <w:p>
      <w:pPr>
        <w:spacing w:line="480" w:lineRule="exact"/>
        <w:jc w:val="center"/>
        <w:rPr>
          <w:rFonts w:eastAsia="仿宋"/>
          <w:b/>
          <w:bCs/>
          <w:sz w:val="28"/>
          <w:szCs w:val="28"/>
        </w:rPr>
      </w:pPr>
      <w:r>
        <w:rPr>
          <w:rFonts w:hint="eastAsia" w:eastAsia="仿宋"/>
          <w:b/>
          <w:bCs/>
          <w:sz w:val="28"/>
          <w:szCs w:val="28"/>
        </w:rPr>
        <w:t>第三章 程序规则</w:t>
      </w:r>
      <w:bookmarkEnd w:id="9"/>
    </w:p>
    <w:p>
      <w:pPr>
        <w:spacing w:line="480" w:lineRule="exact"/>
        <w:jc w:val="center"/>
        <w:rPr>
          <w:rFonts w:eastAsia="仿宋"/>
          <w:b/>
          <w:bCs/>
          <w:sz w:val="28"/>
          <w:szCs w:val="28"/>
        </w:rPr>
      </w:pPr>
    </w:p>
    <w:p>
      <w:pPr>
        <w:spacing w:line="480" w:lineRule="exact"/>
        <w:ind w:firstLine="562" w:firstLineChars="200"/>
        <w:rPr>
          <w:rFonts w:eastAsia="仿宋"/>
          <w:sz w:val="28"/>
          <w:szCs w:val="28"/>
        </w:rPr>
      </w:pPr>
      <w:bookmarkStart w:id="10" w:name="_Hlk45188464"/>
      <w:r>
        <w:rPr>
          <w:rFonts w:eastAsia="仿宋"/>
          <w:b/>
          <w:bCs/>
          <w:sz w:val="28"/>
          <w:szCs w:val="28"/>
        </w:rPr>
        <w:t>第十</w:t>
      </w:r>
      <w:r>
        <w:rPr>
          <w:rFonts w:hint="eastAsia" w:eastAsia="仿宋"/>
          <w:b/>
          <w:bCs/>
          <w:sz w:val="28"/>
          <w:szCs w:val="28"/>
          <w:lang w:val="en-US" w:eastAsia="zh-CN"/>
        </w:rPr>
        <w:t>七</w:t>
      </w:r>
      <w:r>
        <w:rPr>
          <w:rFonts w:eastAsia="仿宋"/>
          <w:b/>
          <w:bCs/>
          <w:sz w:val="28"/>
          <w:szCs w:val="28"/>
        </w:rPr>
        <w:t>条</w:t>
      </w:r>
      <w:bookmarkEnd w:id="10"/>
      <w:r>
        <w:rPr>
          <w:rFonts w:eastAsia="仿宋"/>
          <w:sz w:val="28"/>
          <w:szCs w:val="28"/>
        </w:rPr>
        <w:t xml:space="preserve"> </w:t>
      </w:r>
      <w:r>
        <w:rPr>
          <w:rFonts w:hint="eastAsia" w:eastAsia="仿宋"/>
          <w:sz w:val="28"/>
          <w:szCs w:val="28"/>
        </w:rPr>
        <w:t>法律、法规、规章明确规定先责令改正，逾期不改再进行行政处罚的违法行为，必须先责令当事人限期改正；复查后，发现逾期不改的，再予处罚。</w:t>
      </w:r>
    </w:p>
    <w:p>
      <w:pPr>
        <w:spacing w:line="480" w:lineRule="exact"/>
        <w:ind w:firstLine="560" w:firstLineChars="200"/>
        <w:rPr>
          <w:rFonts w:eastAsia="仿宋"/>
          <w:sz w:val="28"/>
          <w:szCs w:val="28"/>
        </w:rPr>
      </w:pPr>
      <w:r>
        <w:rPr>
          <w:rFonts w:hint="eastAsia" w:eastAsia="仿宋"/>
          <w:sz w:val="28"/>
          <w:szCs w:val="28"/>
        </w:rPr>
        <w:t>责令当事人改正的，应当提出改正的指导意见。责令当事人限期改正的期限应当根据实际情况合理确定，除法律法规另有规定外，责令限期改正的期限一般不超过30日；确因特殊原因不能在规定期限内改正，当事人申请延长的，经行政处罚实施机关批准，可以适当延长。</w:t>
      </w:r>
    </w:p>
    <w:p>
      <w:pPr>
        <w:spacing w:line="480" w:lineRule="exact"/>
        <w:ind w:firstLine="562" w:firstLineChars="200"/>
        <w:rPr>
          <w:rFonts w:eastAsia="仿宋"/>
          <w:sz w:val="28"/>
          <w:szCs w:val="28"/>
        </w:rPr>
      </w:pPr>
      <w:r>
        <w:rPr>
          <w:rFonts w:hint="eastAsia" w:eastAsia="仿宋"/>
          <w:b/>
          <w:bCs/>
          <w:sz w:val="28"/>
          <w:szCs w:val="28"/>
        </w:rPr>
        <w:t>第十</w:t>
      </w:r>
      <w:r>
        <w:rPr>
          <w:rFonts w:hint="eastAsia" w:eastAsia="仿宋"/>
          <w:b/>
          <w:bCs/>
          <w:sz w:val="28"/>
          <w:szCs w:val="28"/>
          <w:lang w:val="en-US" w:eastAsia="zh-CN"/>
        </w:rPr>
        <w:t>八</w:t>
      </w:r>
      <w:r>
        <w:rPr>
          <w:rFonts w:hint="eastAsia" w:eastAsia="仿宋"/>
          <w:b/>
          <w:bCs/>
          <w:sz w:val="28"/>
          <w:szCs w:val="28"/>
        </w:rPr>
        <w:t>条</w:t>
      </w:r>
      <w:r>
        <w:rPr>
          <w:rFonts w:hint="eastAsia" w:eastAsia="仿宋"/>
          <w:sz w:val="28"/>
          <w:szCs w:val="28"/>
        </w:rPr>
        <w:t>　各级药品监管部门在制作案件调查终结报告、听证报告、处罚告知书、决定书或者其他处理决定时，应当对行政处罚裁量情况进行表述，说明相应的事实、理由和依据等内容。</w:t>
      </w:r>
    </w:p>
    <w:p>
      <w:pPr>
        <w:spacing w:line="480" w:lineRule="exact"/>
        <w:rPr>
          <w:rFonts w:eastAsia="仿宋"/>
          <w:sz w:val="28"/>
          <w:szCs w:val="28"/>
        </w:rPr>
      </w:pPr>
      <w:bookmarkStart w:id="11" w:name="_Hlk45200554"/>
    </w:p>
    <w:p>
      <w:pPr>
        <w:spacing w:line="480" w:lineRule="exact"/>
        <w:jc w:val="center"/>
        <w:rPr>
          <w:rFonts w:eastAsia="仿宋"/>
          <w:b/>
          <w:bCs/>
          <w:sz w:val="28"/>
          <w:szCs w:val="28"/>
        </w:rPr>
      </w:pPr>
      <w:r>
        <w:rPr>
          <w:rFonts w:hint="eastAsia" w:eastAsia="仿宋"/>
          <w:b/>
          <w:bCs/>
          <w:sz w:val="28"/>
          <w:szCs w:val="28"/>
        </w:rPr>
        <w:t>第四章 监督规则</w:t>
      </w:r>
    </w:p>
    <w:p>
      <w:pPr>
        <w:spacing w:line="480" w:lineRule="exact"/>
        <w:jc w:val="center"/>
        <w:rPr>
          <w:rFonts w:eastAsia="仿宋"/>
          <w:b/>
          <w:bCs/>
          <w:sz w:val="28"/>
          <w:szCs w:val="28"/>
        </w:rPr>
      </w:pPr>
    </w:p>
    <w:bookmarkEnd w:id="11"/>
    <w:p>
      <w:pPr>
        <w:spacing w:line="480" w:lineRule="exact"/>
        <w:ind w:firstLine="562" w:firstLineChars="200"/>
        <w:rPr>
          <w:rFonts w:eastAsia="仿宋"/>
          <w:sz w:val="28"/>
          <w:szCs w:val="28"/>
        </w:rPr>
      </w:pPr>
      <w:r>
        <w:rPr>
          <w:rFonts w:hint="eastAsia" w:eastAsia="仿宋"/>
          <w:b/>
          <w:bCs/>
          <w:sz w:val="28"/>
          <w:szCs w:val="28"/>
        </w:rPr>
        <w:t>第</w:t>
      </w:r>
      <w:r>
        <w:rPr>
          <w:rFonts w:hint="eastAsia" w:eastAsia="仿宋"/>
          <w:b/>
          <w:bCs/>
          <w:sz w:val="28"/>
          <w:szCs w:val="28"/>
          <w:lang w:val="en-US" w:eastAsia="zh-CN"/>
        </w:rPr>
        <w:t>十九</w:t>
      </w:r>
      <w:r>
        <w:rPr>
          <w:rFonts w:hint="eastAsia" w:eastAsia="仿宋"/>
          <w:b/>
          <w:bCs/>
          <w:sz w:val="28"/>
          <w:szCs w:val="28"/>
        </w:rPr>
        <w:t>条</w:t>
      </w:r>
      <w:r>
        <w:rPr>
          <w:rFonts w:hint="eastAsia" w:eastAsia="仿宋"/>
          <w:sz w:val="28"/>
          <w:szCs w:val="28"/>
        </w:rPr>
        <w:t>　全省各级药品监督管理部门应当加强行政执法规范化建设，规范行政处罚裁量权，落实行政执法责任制和过错责任追究制，建立健全行政处罚裁量监督机制。</w:t>
      </w:r>
    </w:p>
    <w:p>
      <w:pPr>
        <w:spacing w:line="480" w:lineRule="exact"/>
        <w:ind w:firstLine="562" w:firstLineChars="200"/>
        <w:rPr>
          <w:rFonts w:eastAsia="仿宋"/>
          <w:sz w:val="28"/>
          <w:szCs w:val="28"/>
        </w:rPr>
      </w:pPr>
      <w:r>
        <w:rPr>
          <w:rFonts w:hint="eastAsia" w:eastAsia="仿宋"/>
          <w:b/>
          <w:bCs/>
          <w:sz w:val="28"/>
          <w:szCs w:val="28"/>
        </w:rPr>
        <w:t>第二十条</w:t>
      </w:r>
      <w:r>
        <w:rPr>
          <w:rFonts w:hint="eastAsia" w:eastAsia="仿宋"/>
          <w:sz w:val="28"/>
          <w:szCs w:val="28"/>
        </w:rPr>
        <w:t xml:space="preserve"> 全省各级药品监督管理部门应当通过</w:t>
      </w:r>
      <w:r>
        <w:rPr>
          <w:rFonts w:eastAsia="仿宋"/>
          <w:sz w:val="28"/>
          <w:szCs w:val="28"/>
        </w:rPr>
        <w:t>定期开展</w:t>
      </w:r>
      <w:r>
        <w:rPr>
          <w:rFonts w:hint="eastAsia" w:eastAsia="仿宋"/>
          <w:sz w:val="28"/>
          <w:szCs w:val="28"/>
        </w:rPr>
        <w:t>执法监督检查、行政处罚</w:t>
      </w:r>
      <w:r>
        <w:rPr>
          <w:rFonts w:eastAsia="仿宋"/>
          <w:sz w:val="28"/>
          <w:szCs w:val="28"/>
        </w:rPr>
        <w:t>案卷</w:t>
      </w:r>
      <w:r>
        <w:rPr>
          <w:rFonts w:hint="eastAsia" w:eastAsia="仿宋"/>
          <w:sz w:val="28"/>
          <w:szCs w:val="28"/>
        </w:rPr>
        <w:t>评查、行政执法</w:t>
      </w:r>
      <w:r>
        <w:rPr>
          <w:rFonts w:eastAsia="仿宋"/>
          <w:sz w:val="28"/>
          <w:szCs w:val="28"/>
        </w:rPr>
        <w:t>评议考核</w:t>
      </w:r>
      <w:r>
        <w:rPr>
          <w:rFonts w:hint="eastAsia" w:eastAsia="仿宋"/>
          <w:sz w:val="28"/>
          <w:szCs w:val="28"/>
        </w:rPr>
        <w:t>等方式</w:t>
      </w:r>
      <w:r>
        <w:rPr>
          <w:rFonts w:eastAsia="仿宋"/>
          <w:sz w:val="28"/>
          <w:szCs w:val="28"/>
        </w:rPr>
        <w:t>，</w:t>
      </w:r>
      <w:r>
        <w:rPr>
          <w:rFonts w:hint="eastAsia" w:eastAsia="仿宋"/>
          <w:sz w:val="28"/>
          <w:szCs w:val="28"/>
        </w:rPr>
        <w:t>对本部门行使行政处罚裁量权的情况进行监督检查。发现行政处罚裁量权行使不当的，应当及时主动纠正。</w:t>
      </w:r>
    </w:p>
    <w:p>
      <w:pPr>
        <w:spacing w:line="480" w:lineRule="exact"/>
        <w:ind w:firstLine="562" w:firstLineChars="200"/>
        <w:rPr>
          <w:rFonts w:eastAsia="仿宋"/>
          <w:sz w:val="28"/>
          <w:szCs w:val="28"/>
        </w:rPr>
      </w:pPr>
      <w:r>
        <w:rPr>
          <w:rFonts w:hint="eastAsia" w:eastAsia="仿宋"/>
          <w:b/>
          <w:bCs/>
          <w:sz w:val="28"/>
          <w:szCs w:val="28"/>
        </w:rPr>
        <w:t>第二十</w:t>
      </w:r>
      <w:r>
        <w:rPr>
          <w:rFonts w:hint="eastAsia" w:eastAsia="仿宋"/>
          <w:b/>
          <w:bCs/>
          <w:sz w:val="28"/>
          <w:szCs w:val="28"/>
          <w:lang w:val="en-US" w:eastAsia="zh-CN"/>
        </w:rPr>
        <w:t>一</w:t>
      </w:r>
      <w:r>
        <w:rPr>
          <w:rFonts w:hint="eastAsia" w:eastAsia="仿宋"/>
          <w:b/>
          <w:bCs/>
          <w:sz w:val="28"/>
          <w:szCs w:val="28"/>
        </w:rPr>
        <w:t>条</w:t>
      </w:r>
      <w:r>
        <w:rPr>
          <w:rFonts w:hint="eastAsia" w:eastAsia="仿宋"/>
          <w:sz w:val="28"/>
          <w:szCs w:val="28"/>
        </w:rPr>
        <w:t xml:space="preserve"> 上级药品监督管理部门应当加强对下级药品监督管理部门行政处罚裁量权行使过程的指导和监督，发现裁量明显不当的，责令限期改正；逾期不改正的，有权予以改变或者撤销。</w:t>
      </w:r>
    </w:p>
    <w:p>
      <w:pPr>
        <w:spacing w:line="480" w:lineRule="exact"/>
        <w:ind w:firstLine="560" w:firstLineChars="200"/>
        <w:rPr>
          <w:rFonts w:eastAsia="仿宋"/>
          <w:sz w:val="28"/>
          <w:szCs w:val="28"/>
        </w:rPr>
      </w:pPr>
      <w:r>
        <w:rPr>
          <w:rFonts w:hint="eastAsia" w:eastAsia="仿宋"/>
          <w:sz w:val="28"/>
          <w:szCs w:val="28"/>
        </w:rPr>
        <w:t>对于重责轻罚、轻则重罚等滥用行政处罚裁量权的行为构成行政执法过错的，依法依规追究过错责任人的行政责任；涉嫌构成犯罪的，移交司法机关依法处理。</w:t>
      </w:r>
    </w:p>
    <w:p>
      <w:pPr>
        <w:spacing w:line="480" w:lineRule="exact"/>
        <w:ind w:firstLine="560" w:firstLineChars="200"/>
        <w:rPr>
          <w:rFonts w:eastAsia="仿宋"/>
          <w:sz w:val="28"/>
          <w:szCs w:val="28"/>
        </w:rPr>
      </w:pPr>
    </w:p>
    <w:p>
      <w:pPr>
        <w:spacing w:line="480" w:lineRule="exact"/>
        <w:jc w:val="center"/>
        <w:rPr>
          <w:rFonts w:eastAsia="仿宋"/>
          <w:b/>
          <w:bCs/>
          <w:sz w:val="28"/>
          <w:szCs w:val="28"/>
        </w:rPr>
      </w:pPr>
      <w:r>
        <w:rPr>
          <w:rFonts w:hint="eastAsia" w:eastAsia="仿宋"/>
          <w:b/>
          <w:bCs/>
          <w:sz w:val="28"/>
          <w:szCs w:val="28"/>
        </w:rPr>
        <w:t>第五章 附则</w:t>
      </w:r>
    </w:p>
    <w:p>
      <w:pPr>
        <w:spacing w:line="480" w:lineRule="exact"/>
        <w:jc w:val="center"/>
        <w:rPr>
          <w:rFonts w:eastAsia="仿宋"/>
          <w:b/>
          <w:bCs/>
          <w:sz w:val="28"/>
          <w:szCs w:val="28"/>
        </w:rPr>
      </w:pPr>
    </w:p>
    <w:p>
      <w:pPr>
        <w:spacing w:line="480" w:lineRule="exact"/>
        <w:ind w:firstLine="562" w:firstLineChars="200"/>
        <w:rPr>
          <w:rFonts w:eastAsia="仿宋"/>
          <w:sz w:val="28"/>
          <w:szCs w:val="28"/>
        </w:rPr>
      </w:pPr>
      <w:r>
        <w:rPr>
          <w:rFonts w:hint="eastAsia" w:eastAsia="仿宋"/>
          <w:b/>
          <w:bCs/>
          <w:sz w:val="28"/>
          <w:szCs w:val="28"/>
        </w:rPr>
        <w:t>第二十</w:t>
      </w:r>
      <w:r>
        <w:rPr>
          <w:rFonts w:hint="eastAsia" w:eastAsia="仿宋"/>
          <w:b/>
          <w:bCs/>
          <w:sz w:val="28"/>
          <w:szCs w:val="28"/>
          <w:lang w:val="en-US" w:eastAsia="zh-CN"/>
        </w:rPr>
        <w:t>二</w:t>
      </w:r>
      <w:r>
        <w:rPr>
          <w:rFonts w:hint="eastAsia" w:eastAsia="仿宋"/>
          <w:b/>
          <w:bCs/>
          <w:sz w:val="28"/>
          <w:szCs w:val="28"/>
        </w:rPr>
        <w:t>条</w:t>
      </w:r>
      <w:r>
        <w:rPr>
          <w:rFonts w:hint="eastAsia" w:eastAsia="仿宋"/>
          <w:sz w:val="28"/>
          <w:szCs w:val="28"/>
        </w:rPr>
        <w:t>　本规则及</w:t>
      </w:r>
      <w:r>
        <w:rPr>
          <w:rFonts w:eastAsia="仿宋"/>
          <w:sz w:val="28"/>
          <w:szCs w:val="28"/>
          <w:lang w:bidi="ar"/>
        </w:rPr>
        <w:t>按照本</w:t>
      </w:r>
      <w:r>
        <w:rPr>
          <w:rFonts w:hint="eastAsia" w:eastAsia="仿宋"/>
          <w:sz w:val="28"/>
          <w:szCs w:val="28"/>
          <w:lang w:bidi="ar"/>
        </w:rPr>
        <w:t>规则</w:t>
      </w:r>
      <w:r>
        <w:rPr>
          <w:rFonts w:eastAsia="仿宋"/>
          <w:sz w:val="28"/>
          <w:szCs w:val="28"/>
          <w:lang w:bidi="ar"/>
        </w:rPr>
        <w:t>制定的行政处罚裁量基准</w:t>
      </w:r>
      <w:r>
        <w:rPr>
          <w:rFonts w:hint="eastAsia" w:eastAsia="仿宋"/>
          <w:sz w:val="28"/>
          <w:szCs w:val="28"/>
        </w:rPr>
        <w:t>，可以用于适用裁量权的解释，但不得直接作为实施行政处罚的法律依据。</w:t>
      </w:r>
    </w:p>
    <w:p>
      <w:pPr>
        <w:spacing w:line="480" w:lineRule="exact"/>
        <w:ind w:firstLine="562" w:firstLineChars="200"/>
        <w:rPr>
          <w:rFonts w:eastAsia="仿宋"/>
          <w:sz w:val="28"/>
          <w:szCs w:val="28"/>
        </w:rPr>
      </w:pPr>
      <w:r>
        <w:rPr>
          <w:rFonts w:hint="eastAsia" w:eastAsia="仿宋"/>
          <w:b/>
          <w:bCs/>
          <w:sz w:val="28"/>
          <w:szCs w:val="28"/>
        </w:rPr>
        <w:t>第二十</w:t>
      </w:r>
      <w:r>
        <w:rPr>
          <w:rFonts w:hint="eastAsia" w:eastAsia="仿宋"/>
          <w:b/>
          <w:bCs/>
          <w:sz w:val="28"/>
          <w:szCs w:val="28"/>
          <w:lang w:val="en-US" w:eastAsia="zh-CN"/>
        </w:rPr>
        <w:t>三</w:t>
      </w:r>
      <w:r>
        <w:rPr>
          <w:rFonts w:hint="eastAsia" w:eastAsia="仿宋"/>
          <w:b/>
          <w:bCs/>
          <w:sz w:val="28"/>
          <w:szCs w:val="28"/>
        </w:rPr>
        <w:t>条</w:t>
      </w:r>
      <w:r>
        <w:rPr>
          <w:rFonts w:hint="eastAsia" w:eastAsia="仿宋"/>
          <w:sz w:val="28"/>
          <w:szCs w:val="28"/>
        </w:rPr>
        <w:t>　全省各级药品监督管理部门实施简易程序办理的行政处罚案件，参照适用本规则的相关条款。</w:t>
      </w:r>
    </w:p>
    <w:p>
      <w:pPr>
        <w:spacing w:line="480" w:lineRule="exact"/>
        <w:ind w:firstLine="562" w:firstLineChars="200"/>
        <w:rPr>
          <w:rFonts w:eastAsia="仿宋"/>
          <w:sz w:val="28"/>
          <w:szCs w:val="28"/>
        </w:rPr>
      </w:pPr>
      <w:r>
        <w:rPr>
          <w:rFonts w:hint="eastAsia" w:eastAsia="仿宋"/>
          <w:b/>
          <w:bCs/>
          <w:sz w:val="28"/>
          <w:szCs w:val="28"/>
        </w:rPr>
        <w:t>第二十</w:t>
      </w:r>
      <w:r>
        <w:rPr>
          <w:rFonts w:hint="eastAsia" w:eastAsia="仿宋"/>
          <w:b/>
          <w:bCs/>
          <w:sz w:val="28"/>
          <w:szCs w:val="28"/>
          <w:lang w:val="en-US" w:eastAsia="zh-CN"/>
        </w:rPr>
        <w:t>四</w:t>
      </w:r>
      <w:r>
        <w:rPr>
          <w:rFonts w:hint="eastAsia" w:eastAsia="仿宋"/>
          <w:b/>
          <w:bCs/>
          <w:sz w:val="28"/>
          <w:szCs w:val="28"/>
        </w:rPr>
        <w:t>条</w:t>
      </w:r>
      <w:r>
        <w:rPr>
          <w:rFonts w:hint="eastAsia" w:eastAsia="仿宋"/>
          <w:sz w:val="28"/>
          <w:szCs w:val="28"/>
        </w:rPr>
        <w:t xml:space="preserve">  本规则所称“高风险产品”包括以下产品：</w:t>
      </w:r>
    </w:p>
    <w:p>
      <w:pPr>
        <w:spacing w:line="480" w:lineRule="exact"/>
        <w:ind w:firstLine="560" w:firstLineChars="200"/>
        <w:rPr>
          <w:rFonts w:eastAsia="仿宋"/>
          <w:sz w:val="28"/>
          <w:szCs w:val="28"/>
        </w:rPr>
      </w:pPr>
      <w:r>
        <w:rPr>
          <w:rFonts w:hint="eastAsia" w:eastAsia="仿宋"/>
          <w:sz w:val="28"/>
          <w:szCs w:val="28"/>
        </w:rPr>
        <w:t>（一）涉案药品属于麻醉药品、精神药品、血液制品、生物制品、医疗用毒性药品、注射剂药品、放射性药品或含特殊药品复方制剂等药品；</w:t>
      </w:r>
    </w:p>
    <w:p>
      <w:pPr>
        <w:spacing w:line="480" w:lineRule="exact"/>
        <w:ind w:firstLine="560" w:firstLineChars="200"/>
        <w:rPr>
          <w:rFonts w:eastAsia="仿宋"/>
          <w:sz w:val="28"/>
          <w:szCs w:val="28"/>
        </w:rPr>
      </w:pPr>
      <w:r>
        <w:rPr>
          <w:rFonts w:hint="eastAsia" w:eastAsia="仿宋"/>
          <w:sz w:val="28"/>
          <w:szCs w:val="28"/>
        </w:rPr>
        <w:t>（二）涉案药品非法添加西药成分、禁限用物质，或者使用非药品原料生产的；</w:t>
      </w:r>
    </w:p>
    <w:p>
      <w:pPr>
        <w:spacing w:line="480" w:lineRule="exact"/>
        <w:ind w:firstLine="560" w:firstLineChars="200"/>
        <w:rPr>
          <w:rFonts w:eastAsia="仿宋"/>
          <w:sz w:val="28"/>
          <w:szCs w:val="28"/>
        </w:rPr>
      </w:pPr>
      <w:r>
        <w:rPr>
          <w:rFonts w:hint="eastAsia" w:eastAsia="仿宋"/>
          <w:sz w:val="28"/>
          <w:szCs w:val="28"/>
        </w:rPr>
        <w:t>（三）涉案医疗器械属于国家重点监管医疗器械目录所列的产品，或者属于国家认定的高风险医疗器械品种；</w:t>
      </w:r>
    </w:p>
    <w:p>
      <w:pPr>
        <w:spacing w:line="480" w:lineRule="exact"/>
        <w:ind w:firstLine="560" w:firstLineChars="200"/>
        <w:rPr>
          <w:rFonts w:eastAsia="仿宋"/>
          <w:sz w:val="28"/>
          <w:szCs w:val="28"/>
        </w:rPr>
      </w:pPr>
      <w:r>
        <w:rPr>
          <w:rFonts w:hint="eastAsia" w:eastAsia="仿宋"/>
          <w:sz w:val="28"/>
          <w:szCs w:val="28"/>
        </w:rPr>
        <w:t>（四）涉案化妆品添加禁用物质或超量添加限用物质的；</w:t>
      </w:r>
    </w:p>
    <w:p>
      <w:pPr>
        <w:spacing w:line="480" w:lineRule="exact"/>
        <w:ind w:firstLine="560" w:firstLineChars="200"/>
        <w:rPr>
          <w:rFonts w:eastAsia="仿宋"/>
          <w:sz w:val="28"/>
          <w:szCs w:val="28"/>
        </w:rPr>
      </w:pPr>
      <w:r>
        <w:rPr>
          <w:rFonts w:hint="eastAsia" w:eastAsia="仿宋"/>
          <w:sz w:val="28"/>
          <w:szCs w:val="28"/>
        </w:rPr>
        <w:t>（五）涉案产品主要使用对象为孕产妇、婴幼儿、儿童或其他特定人群；</w:t>
      </w:r>
    </w:p>
    <w:p>
      <w:pPr>
        <w:spacing w:line="480" w:lineRule="exact"/>
        <w:ind w:firstLine="560" w:firstLineChars="200"/>
        <w:rPr>
          <w:rFonts w:eastAsia="仿宋"/>
          <w:sz w:val="28"/>
          <w:szCs w:val="28"/>
        </w:rPr>
      </w:pPr>
      <w:r>
        <w:rPr>
          <w:rFonts w:hint="eastAsia" w:eastAsia="仿宋"/>
          <w:sz w:val="28"/>
          <w:szCs w:val="28"/>
        </w:rPr>
        <w:t>（六）其他可以判断为高风险的产品。</w:t>
      </w:r>
    </w:p>
    <w:p>
      <w:pPr>
        <w:spacing w:line="480" w:lineRule="exact"/>
        <w:ind w:firstLine="562" w:firstLineChars="200"/>
        <w:rPr>
          <w:rFonts w:eastAsia="仿宋"/>
          <w:sz w:val="28"/>
          <w:szCs w:val="28"/>
        </w:rPr>
      </w:pPr>
      <w:r>
        <w:rPr>
          <w:rFonts w:hint="eastAsia" w:eastAsia="仿宋"/>
          <w:b/>
          <w:bCs/>
          <w:sz w:val="28"/>
          <w:szCs w:val="28"/>
        </w:rPr>
        <w:t>第二十</w:t>
      </w:r>
      <w:r>
        <w:rPr>
          <w:rFonts w:hint="eastAsia" w:eastAsia="仿宋"/>
          <w:b/>
          <w:bCs/>
          <w:sz w:val="28"/>
          <w:szCs w:val="28"/>
          <w:lang w:val="en-US" w:eastAsia="zh-CN"/>
        </w:rPr>
        <w:t>五</w:t>
      </w:r>
      <w:r>
        <w:rPr>
          <w:rFonts w:hint="eastAsia" w:eastAsia="仿宋"/>
          <w:b/>
          <w:bCs/>
          <w:sz w:val="28"/>
          <w:szCs w:val="28"/>
        </w:rPr>
        <w:t>条</w:t>
      </w:r>
      <w:r>
        <w:rPr>
          <w:rFonts w:hint="eastAsia" w:eastAsia="仿宋"/>
          <w:sz w:val="28"/>
          <w:szCs w:val="28"/>
        </w:rPr>
        <w:t>　本规则所称“严重危害后果”包括：最高人民法院、最高人民检察院《关于办理危害药品安全刑事案件若干问题解释》中规定的“对人体健康造成严重危害”或“其他严重情节”、“其他特别严重情节”等情形。</w:t>
      </w:r>
    </w:p>
    <w:p>
      <w:pPr>
        <w:spacing w:line="480" w:lineRule="exact"/>
        <w:ind w:firstLine="560" w:firstLineChars="200"/>
        <w:rPr>
          <w:rFonts w:eastAsia="仿宋"/>
          <w:sz w:val="28"/>
          <w:szCs w:val="28"/>
        </w:rPr>
      </w:pPr>
      <w:r>
        <w:rPr>
          <w:rFonts w:hint="eastAsia" w:eastAsia="仿宋"/>
          <w:sz w:val="28"/>
          <w:szCs w:val="28"/>
        </w:rPr>
        <w:t>涉案产品是否造成“重大社会危害后果”或“严重危害人体健康”，可由专家依据法律、法规或相关规定予以认定。</w:t>
      </w:r>
    </w:p>
    <w:p>
      <w:pPr>
        <w:spacing w:line="480" w:lineRule="exact"/>
        <w:ind w:firstLine="562" w:firstLineChars="200"/>
        <w:rPr>
          <w:rFonts w:eastAsia="仿宋"/>
          <w:sz w:val="28"/>
          <w:szCs w:val="28"/>
        </w:rPr>
      </w:pPr>
      <w:r>
        <w:rPr>
          <w:rFonts w:hint="eastAsia" w:eastAsia="仿宋"/>
          <w:b/>
          <w:bCs/>
          <w:sz w:val="28"/>
          <w:szCs w:val="28"/>
        </w:rPr>
        <w:t>第二十</w:t>
      </w:r>
      <w:r>
        <w:rPr>
          <w:rFonts w:hint="eastAsia" w:eastAsia="仿宋"/>
          <w:b/>
          <w:bCs/>
          <w:sz w:val="28"/>
          <w:szCs w:val="28"/>
          <w:lang w:val="en-US" w:eastAsia="zh-CN"/>
        </w:rPr>
        <w:t>六</w:t>
      </w:r>
      <w:r>
        <w:rPr>
          <w:rFonts w:hint="eastAsia" w:eastAsia="仿宋"/>
          <w:b/>
          <w:bCs/>
          <w:sz w:val="28"/>
          <w:szCs w:val="28"/>
        </w:rPr>
        <w:t>条　</w:t>
      </w:r>
      <w:r>
        <w:rPr>
          <w:rFonts w:hint="eastAsia" w:eastAsia="仿宋"/>
          <w:sz w:val="28"/>
          <w:szCs w:val="28"/>
        </w:rPr>
        <w:t>本规则所称“以下”不含本数。</w:t>
      </w:r>
    </w:p>
    <w:p>
      <w:pPr>
        <w:spacing w:line="480" w:lineRule="exact"/>
        <w:ind w:firstLine="562" w:firstLineChars="200"/>
        <w:rPr>
          <w:rFonts w:eastAsia="仿宋"/>
          <w:sz w:val="28"/>
          <w:szCs w:val="28"/>
        </w:rPr>
      </w:pPr>
      <w:r>
        <w:rPr>
          <w:rFonts w:hint="eastAsia" w:eastAsia="仿宋"/>
          <w:b/>
          <w:bCs/>
          <w:sz w:val="28"/>
          <w:szCs w:val="28"/>
        </w:rPr>
        <w:t>第二十</w:t>
      </w:r>
      <w:r>
        <w:rPr>
          <w:rFonts w:hint="eastAsia" w:eastAsia="仿宋"/>
          <w:b/>
          <w:bCs/>
          <w:sz w:val="28"/>
          <w:szCs w:val="28"/>
          <w:lang w:val="en-US" w:eastAsia="zh-CN"/>
        </w:rPr>
        <w:t>七</w:t>
      </w:r>
      <w:r>
        <w:rPr>
          <w:rFonts w:hint="eastAsia" w:eastAsia="仿宋"/>
          <w:b/>
          <w:bCs/>
          <w:sz w:val="28"/>
          <w:szCs w:val="28"/>
        </w:rPr>
        <w:t>条</w:t>
      </w:r>
      <w:r>
        <w:rPr>
          <w:rFonts w:hint="eastAsia" w:eastAsia="仿宋"/>
          <w:sz w:val="28"/>
          <w:szCs w:val="28"/>
        </w:rPr>
        <w:t>　本规则所称“牵连关系”是指当事人实施一个违法行为，其违法的手段行为或结果行为又符合其他违法行为构成要件的违法形态。构成牵连关系必须存在数个独立的违法行为，行为人出于一个违法目的，数个违法行为之间存在内在的必然联系，数个违法行为分别触犯了不同的法律规范或条文。</w:t>
      </w:r>
    </w:p>
    <w:p>
      <w:pPr>
        <w:spacing w:line="480" w:lineRule="exact"/>
        <w:ind w:firstLine="562" w:firstLineChars="200"/>
        <w:rPr>
          <w:rFonts w:eastAsia="仿宋"/>
          <w:sz w:val="28"/>
          <w:szCs w:val="28"/>
        </w:rPr>
      </w:pPr>
      <w:r>
        <w:rPr>
          <w:rFonts w:eastAsia="仿宋"/>
          <w:b/>
          <w:bCs/>
          <w:sz w:val="28"/>
          <w:szCs w:val="28"/>
        </w:rPr>
        <w:t>第</w:t>
      </w:r>
      <w:r>
        <w:rPr>
          <w:rFonts w:hint="eastAsia" w:eastAsia="仿宋"/>
          <w:b/>
          <w:bCs/>
          <w:sz w:val="28"/>
          <w:szCs w:val="28"/>
        </w:rPr>
        <w:t>二十</w:t>
      </w:r>
      <w:r>
        <w:rPr>
          <w:rFonts w:hint="eastAsia" w:eastAsia="仿宋"/>
          <w:b/>
          <w:bCs/>
          <w:sz w:val="28"/>
          <w:szCs w:val="28"/>
          <w:lang w:val="en-US" w:eastAsia="zh-CN"/>
        </w:rPr>
        <w:t>八</w:t>
      </w:r>
      <w:r>
        <w:rPr>
          <w:rFonts w:eastAsia="仿宋"/>
          <w:b/>
          <w:bCs/>
          <w:sz w:val="28"/>
          <w:szCs w:val="28"/>
        </w:rPr>
        <w:t>条</w:t>
      </w:r>
      <w:r>
        <w:rPr>
          <w:rFonts w:eastAsia="仿宋"/>
          <w:sz w:val="28"/>
          <w:szCs w:val="28"/>
        </w:rPr>
        <w:t xml:space="preserve">  四川省药品监督管理局定期对行政处罚裁量权适用规则进行评估，根据监管实际调整有关规定。</w:t>
      </w:r>
    </w:p>
    <w:p>
      <w:pPr>
        <w:spacing w:line="480" w:lineRule="exact"/>
        <w:ind w:firstLine="562" w:firstLineChars="200"/>
        <w:rPr>
          <w:rFonts w:eastAsia="仿宋"/>
          <w:sz w:val="28"/>
          <w:szCs w:val="28"/>
        </w:rPr>
      </w:pPr>
      <w:r>
        <w:rPr>
          <w:rFonts w:eastAsia="仿宋"/>
          <w:b/>
          <w:bCs/>
          <w:sz w:val="28"/>
          <w:szCs w:val="28"/>
        </w:rPr>
        <w:t>第</w:t>
      </w:r>
      <w:r>
        <w:rPr>
          <w:rFonts w:hint="eastAsia" w:eastAsia="仿宋"/>
          <w:b/>
          <w:bCs/>
          <w:sz w:val="28"/>
          <w:szCs w:val="28"/>
          <w:lang w:val="en-US" w:eastAsia="zh-CN"/>
        </w:rPr>
        <w:t>二十九</w:t>
      </w:r>
      <w:r>
        <w:rPr>
          <w:rFonts w:eastAsia="仿宋"/>
          <w:b/>
          <w:bCs/>
          <w:sz w:val="28"/>
          <w:szCs w:val="28"/>
        </w:rPr>
        <w:t>条</w:t>
      </w:r>
      <w:r>
        <w:rPr>
          <w:rFonts w:eastAsia="仿宋"/>
          <w:sz w:val="28"/>
          <w:szCs w:val="28"/>
        </w:rPr>
        <w:t xml:space="preserve">  四川省药品监督管理局依照法律、法规、规章和本规则的规定，制定药品</w:t>
      </w:r>
      <w:r>
        <w:rPr>
          <w:rFonts w:hint="eastAsia" w:eastAsia="仿宋"/>
          <w:sz w:val="28"/>
          <w:szCs w:val="28"/>
        </w:rPr>
        <w:t>、医疗器械、化妆品</w:t>
      </w:r>
      <w:r>
        <w:rPr>
          <w:rFonts w:eastAsia="仿宋"/>
          <w:sz w:val="28"/>
          <w:szCs w:val="28"/>
        </w:rPr>
        <w:t>行政处罚裁量基准</w:t>
      </w:r>
      <w:r>
        <w:rPr>
          <w:rFonts w:hint="eastAsia" w:eastAsia="仿宋"/>
          <w:sz w:val="28"/>
          <w:szCs w:val="28"/>
        </w:rPr>
        <w:t>，</w:t>
      </w:r>
      <w:r>
        <w:rPr>
          <w:rFonts w:eastAsia="仿宋"/>
          <w:sz w:val="28"/>
          <w:szCs w:val="28"/>
        </w:rPr>
        <w:t>作为全省药品监督管理部门实施行政处罚裁量的具体适用标准</w:t>
      </w:r>
      <w:r>
        <w:rPr>
          <w:rFonts w:hint="eastAsia" w:eastAsia="仿宋"/>
          <w:sz w:val="28"/>
          <w:szCs w:val="28"/>
        </w:rPr>
        <w:t>。</w:t>
      </w:r>
      <w:r>
        <w:rPr>
          <w:rFonts w:eastAsia="仿宋"/>
          <w:sz w:val="28"/>
          <w:szCs w:val="28"/>
        </w:rPr>
        <w:t>本省各级药品监督管理局在实施行政处罚时，应当按照裁量基准行使</w:t>
      </w:r>
      <w:r>
        <w:rPr>
          <w:rFonts w:hint="eastAsia" w:eastAsia="仿宋"/>
          <w:sz w:val="28"/>
          <w:szCs w:val="28"/>
        </w:rPr>
        <w:t>行政处罚</w:t>
      </w:r>
      <w:r>
        <w:rPr>
          <w:rFonts w:eastAsia="仿宋"/>
          <w:sz w:val="28"/>
          <w:szCs w:val="28"/>
        </w:rPr>
        <w:t>裁量权。裁量基准没有规定或者规定不明的，依据本规则进行裁量。</w:t>
      </w:r>
    </w:p>
    <w:p>
      <w:pPr>
        <w:spacing w:line="480" w:lineRule="exact"/>
        <w:ind w:firstLine="562" w:firstLineChars="200"/>
        <w:rPr>
          <w:rFonts w:eastAsia="仿宋"/>
          <w:sz w:val="28"/>
          <w:szCs w:val="28"/>
        </w:rPr>
      </w:pPr>
      <w:r>
        <w:rPr>
          <w:rFonts w:eastAsia="仿宋"/>
          <w:b/>
          <w:bCs/>
          <w:sz w:val="28"/>
          <w:szCs w:val="28"/>
        </w:rPr>
        <w:t>第</w:t>
      </w:r>
      <w:r>
        <w:rPr>
          <w:rFonts w:hint="eastAsia" w:eastAsia="仿宋"/>
          <w:b/>
          <w:bCs/>
          <w:sz w:val="28"/>
          <w:szCs w:val="28"/>
        </w:rPr>
        <w:t>三十</w:t>
      </w:r>
      <w:r>
        <w:rPr>
          <w:rFonts w:eastAsia="仿宋"/>
          <w:b/>
          <w:bCs/>
          <w:sz w:val="28"/>
          <w:szCs w:val="28"/>
        </w:rPr>
        <w:t>条</w:t>
      </w:r>
      <w:r>
        <w:rPr>
          <w:rFonts w:eastAsia="仿宋"/>
          <w:sz w:val="28"/>
          <w:szCs w:val="28"/>
        </w:rPr>
        <w:t xml:space="preserve">  本规则由四川省药品监督管理局负责解释</w:t>
      </w:r>
      <w:r>
        <w:rPr>
          <w:rFonts w:hint="eastAsia" w:eastAsia="仿宋"/>
          <w:sz w:val="28"/>
          <w:szCs w:val="28"/>
        </w:rPr>
        <w:t>。</w:t>
      </w:r>
    </w:p>
    <w:p>
      <w:pPr>
        <w:spacing w:line="480" w:lineRule="exact"/>
        <w:ind w:firstLine="562" w:firstLineChars="200"/>
        <w:rPr>
          <w:rFonts w:eastAsia="仿宋"/>
          <w:sz w:val="28"/>
          <w:szCs w:val="28"/>
        </w:rPr>
      </w:pPr>
      <w:r>
        <w:rPr>
          <w:rFonts w:eastAsia="仿宋"/>
          <w:b/>
          <w:bCs/>
          <w:sz w:val="28"/>
          <w:szCs w:val="28"/>
        </w:rPr>
        <w:t>第</w:t>
      </w:r>
      <w:r>
        <w:rPr>
          <w:rFonts w:hint="eastAsia" w:eastAsia="仿宋"/>
          <w:b/>
          <w:bCs/>
          <w:sz w:val="28"/>
          <w:szCs w:val="28"/>
        </w:rPr>
        <w:t>三十一</w:t>
      </w:r>
      <w:r>
        <w:rPr>
          <w:rFonts w:eastAsia="仿宋"/>
          <w:b/>
          <w:bCs/>
          <w:sz w:val="28"/>
          <w:szCs w:val="28"/>
        </w:rPr>
        <w:t>条</w:t>
      </w:r>
      <w:r>
        <w:rPr>
          <w:rFonts w:eastAsia="仿宋"/>
          <w:sz w:val="28"/>
          <w:szCs w:val="28"/>
        </w:rPr>
        <w:t xml:space="preserve">  本规则</w:t>
      </w:r>
      <w:r>
        <w:rPr>
          <w:rFonts w:hint="eastAsia" w:eastAsia="仿宋"/>
          <w:sz w:val="28"/>
          <w:szCs w:val="28"/>
        </w:rPr>
        <w:t>自2020年月日期起施行，有效期10年</w:t>
      </w:r>
      <w:r>
        <w:rPr>
          <w:rFonts w:eastAsia="仿宋"/>
          <w:sz w:val="28"/>
          <w:szCs w:val="28"/>
        </w:rPr>
        <w:t>。</w:t>
      </w:r>
    </w:p>
    <w:p>
      <w:pPr>
        <w:spacing w:line="480" w:lineRule="exact"/>
        <w:rPr>
          <w:rFonts w:ascii="仿宋_GB2312" w:hAnsi="仿宋_GB2312" w:eastAsia="仿宋_GB2312" w:cs="仿宋_GB2312"/>
          <w:sz w:val="28"/>
          <w:szCs w:val="28"/>
          <w:shd w:val="clear" w:color="auto" w:fill="FFFFFF"/>
        </w:rPr>
      </w:pPr>
      <w:r>
        <w:rPr>
          <w:rFonts w:eastAsia="仿宋"/>
          <w:sz w:val="28"/>
          <w:szCs w:val="28"/>
        </w:rPr>
        <w:br w:type="page"/>
      </w:r>
    </w:p>
    <w:p>
      <w:pPr>
        <w:spacing w:line="480" w:lineRule="exact"/>
        <w:rPr>
          <w:rFonts w:ascii="黑体" w:hAnsi="黑体" w:eastAsia="黑体"/>
          <w:bCs/>
          <w:sz w:val="32"/>
          <w:szCs w:val="32"/>
        </w:rPr>
      </w:pPr>
      <w:r>
        <w:rPr>
          <w:rFonts w:hint="eastAsia" w:ascii="黑体" w:hAnsi="黑体" w:eastAsia="黑体"/>
          <w:bCs/>
          <w:sz w:val="32"/>
          <w:szCs w:val="32"/>
        </w:rPr>
        <w:t>附件2</w:t>
      </w:r>
    </w:p>
    <w:p>
      <w:pPr>
        <w:spacing w:line="48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四川省药品行政处罚裁量基准</w:t>
      </w:r>
    </w:p>
    <w:p>
      <w:pPr>
        <w:spacing w:line="480" w:lineRule="exact"/>
        <w:jc w:val="center"/>
        <w:outlineLvl w:val="0"/>
        <w:rPr>
          <w:rFonts w:ascii="仿宋_GB2312" w:hAnsi="仿宋_GB2312" w:eastAsia="仿宋_GB2312" w:cs="仿宋_GB2312"/>
          <w:bCs/>
          <w:sz w:val="28"/>
          <w:szCs w:val="28"/>
          <w:shd w:val="clear" w:color="auto" w:fill="FFFFFF"/>
        </w:rPr>
      </w:pPr>
      <w:r>
        <w:rPr>
          <w:rFonts w:hint="eastAsia" w:ascii="仿宋_GB2312" w:hAnsi="仿宋_GB2312" w:eastAsia="仿宋_GB2312" w:cs="仿宋_GB2312"/>
          <w:bCs/>
          <w:sz w:val="28"/>
          <w:szCs w:val="28"/>
          <w:shd w:val="clear" w:color="auto" w:fill="FFFFFF"/>
        </w:rPr>
        <w:t>（征求意见稿）</w:t>
      </w:r>
    </w:p>
    <w:p>
      <w:pPr>
        <w:spacing w:line="480" w:lineRule="exact"/>
        <w:ind w:firstLine="640" w:firstLineChars="200"/>
        <w:rPr>
          <w:rFonts w:eastAsia="方正仿宋简体"/>
          <w:sz w:val="32"/>
          <w:szCs w:val="32"/>
        </w:rPr>
      </w:pP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sz w:val="28"/>
          <w:szCs w:val="28"/>
          <w:shd w:val="clear" w:color="auto" w:fill="FFFFFF"/>
        </w:rPr>
        <w:t>本裁量基准根据《四川省药品医疗器械化妆品行政处罚裁量权适用规则》（以下简称“裁量规则”），结合四川省实际制定，是全省药品监督管理部门在实施药品行政处罚行使裁量权时所应遵循的基本标准。</w:t>
      </w:r>
    </w:p>
    <w:p>
      <w:pPr>
        <w:spacing w:line="480" w:lineRule="exact"/>
        <w:ind w:firstLine="562" w:firstLineChars="200"/>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《中华人民共和国药品管理法》（以下简称《药品管理法》）（中华人民共和国主席令第31号，自2019年12月１日起施行）</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第一条</w:t>
      </w:r>
      <w:r>
        <w:rPr>
          <w:rFonts w:hint="eastAsia" w:ascii="仿宋" w:hAnsi="仿宋" w:eastAsia="仿宋" w:cs="仿宋"/>
          <w:kern w:val="0"/>
          <w:sz w:val="28"/>
          <w:szCs w:val="28"/>
        </w:rPr>
        <w:t xml:space="preserve">  本条是对《药品管理法》第一百一十五条“</w:t>
      </w:r>
      <w:r>
        <w:rPr>
          <w:rFonts w:hint="eastAsia" w:ascii="仿宋" w:hAnsi="仿宋" w:eastAsia="仿宋" w:cs="仿宋"/>
          <w:sz w:val="28"/>
          <w:szCs w:val="28"/>
          <w:shd w:val="clear" w:color="auto" w:fill="FFFFFF"/>
        </w:rPr>
        <w:t>并处违法生产、销售的药品（包括已售出和未售出的药品，下同）货值金额十五倍以上三十倍以下的罚款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符合下列情形之一的，从轻行政处罚，处违法生产、销售的药品货值金额15倍以上19.5倍以下的罚款：</w:t>
      </w:r>
    </w:p>
    <w:p>
      <w:pPr>
        <w:numPr>
          <w:ilvl w:val="0"/>
          <w:numId w:val="2"/>
        </w:num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 xml:space="preserve">涉案药品质量符合标准的； </w:t>
      </w:r>
    </w:p>
    <w:p>
      <w:pPr>
        <w:numPr>
          <w:ilvl w:val="0"/>
          <w:numId w:val="2"/>
        </w:num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符合下列情形之一的，从重行政处罚，处违法生产、销售的药品货值金额25.5倍以上30倍以下的罚款：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（一）涉及假药或者劣药的； </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（二）生产使用的原料、辅料或者直接接触药品的包装材料来源不合法或者不明的；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（三）购进或者销售渠道不合法或者不明的；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（四）涉及</w:t>
      </w:r>
      <w:r>
        <w:rPr>
          <w:rFonts w:hint="eastAsia" w:ascii="仿宋" w:hAnsi="仿宋" w:eastAsia="仿宋" w:cs="仿宋"/>
          <w:spacing w:val="-4"/>
          <w:sz w:val="28"/>
          <w:szCs w:val="28"/>
        </w:rPr>
        <w:t>特殊管理药品，</w:t>
      </w:r>
      <w:r>
        <w:rPr>
          <w:rFonts w:hint="eastAsia" w:ascii="仿宋" w:hAnsi="仿宋" w:eastAsia="仿宋" w:cs="仿宋"/>
          <w:kern w:val="0"/>
          <w:sz w:val="28"/>
          <w:szCs w:val="28"/>
        </w:rPr>
        <w:t>注射剂药品，以孕产妇、儿童为主要使用对象的药品的；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（五）责令关闭后擅自恢复生产或经营的；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（六）符合裁量规则从重行政处罚情形的。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不符合本条第二款、第三款规定情形的，一般行政处罚，处违法生产、销售的药品货值金额19.5倍以上25.5倍以下的罚款。 </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第一百三十七条　有下列行为之一的，在本法规定的处罚幅度内从重处罚：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（一）以麻醉药品、精神药品、医疗用毒性药品、放射性药品、药品类易制毒化学品冒充其他药品，或者以其他药品冒充上述药品；</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（二）生产、销售以孕产妇、儿童为主要使用对象的假药、劣药；</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（三）生产、销售的生物制品属于假药、劣药；</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（四）生产、销售假药、劣药，造成人身伤害后果；</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（五）生产、销售假药、劣药，经处理后再犯；</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（六）拒绝、逃避监督检查，伪造、销毁、隐匿有关证据材料，或者擅自动用查封、扣押物品。</w:t>
      </w:r>
    </w:p>
    <w:p>
      <w:pPr>
        <w:pStyle w:val="14"/>
        <w:shd w:val="clear" w:color="auto" w:fill="FFFFFF"/>
        <w:spacing w:before="0" w:beforeAutospacing="0" w:after="0" w:afterAutospacing="0" w:line="480" w:lineRule="exact"/>
        <w:ind w:firstLine="560" w:firstLineChars="200"/>
        <w:rPr>
          <w:rFonts w:ascii="仿宋" w:hAnsi="仿宋" w:eastAsia="仿宋" w:cs="仿宋"/>
          <w:sz w:val="28"/>
          <w:szCs w:val="28"/>
        </w:rPr>
      </w:pPr>
      <w:r>
        <w:rPr>
          <w:rFonts w:hint="eastAsia" w:ascii="仿宋" w:hAnsi="仿宋" w:eastAsia="仿宋" w:cs="仿宋"/>
          <w:sz w:val="28"/>
          <w:szCs w:val="28"/>
        </w:rPr>
        <w:t>《药品生产监督管理办法》第六十八条</w:t>
      </w:r>
      <w:bookmarkStart w:id="12" w:name="No251_Z5T68K1"/>
      <w:bookmarkEnd w:id="12"/>
      <w:r>
        <w:rPr>
          <w:rFonts w:hint="eastAsia" w:ascii="仿宋" w:hAnsi="仿宋" w:eastAsia="仿宋" w:cs="仿宋"/>
          <w:sz w:val="28"/>
          <w:szCs w:val="28"/>
        </w:rPr>
        <w:t xml:space="preserve">  有下列情形之一的，按照《</w:t>
      </w:r>
      <w:r>
        <w:fldChar w:fldCharType="begin"/>
      </w:r>
      <w:r>
        <w:instrText xml:space="preserve"> HYPERLINK "https://law.wkinfo.com.cn/document/show?collection=legislation&amp;aid=MTAxMDAxMzMxNzg=&amp;language=%E4%B8%AD%E6%96%87" \t "https://law.wkinfo.com.cn/legislation/detail/_blank" </w:instrText>
      </w:r>
      <w:r>
        <w:fldChar w:fldCharType="separate"/>
      </w:r>
      <w:r>
        <w:rPr>
          <w:rFonts w:hint="eastAsia" w:ascii="仿宋" w:hAnsi="仿宋" w:eastAsia="仿宋" w:cs="仿宋"/>
          <w:sz w:val="28"/>
          <w:szCs w:val="28"/>
        </w:rPr>
        <w:t>药品管理法</w:t>
      </w:r>
      <w:r>
        <w:rPr>
          <w:rFonts w:hint="eastAsia" w:ascii="仿宋" w:hAnsi="仿宋" w:eastAsia="仿宋" w:cs="仿宋"/>
          <w:sz w:val="28"/>
          <w:szCs w:val="28"/>
        </w:rPr>
        <w:fldChar w:fldCharType="end"/>
      </w:r>
      <w:r>
        <w:rPr>
          <w:rFonts w:hint="eastAsia" w:ascii="仿宋" w:hAnsi="仿宋" w:eastAsia="仿宋" w:cs="仿宋"/>
          <w:sz w:val="28"/>
          <w:szCs w:val="28"/>
        </w:rPr>
        <w:t>》</w:t>
      </w:r>
      <w:r>
        <w:fldChar w:fldCharType="begin"/>
      </w:r>
      <w:r>
        <w:instrText xml:space="preserve"> HYPERLINK "https://law.wkinfo.com.cn/document/show?collection=legislation&amp;aid=MTAxMDAxMzMxNzg=&amp;language=%E4%B8%AD%E6%96%87" \l "No350_Z11T115" \t "https://law.wkinfo.com.cn/legislation/detail/_blank" </w:instrText>
      </w:r>
      <w:r>
        <w:fldChar w:fldCharType="separate"/>
      </w:r>
      <w:r>
        <w:rPr>
          <w:rFonts w:hint="eastAsia" w:ascii="仿宋" w:hAnsi="仿宋" w:eastAsia="仿宋" w:cs="仿宋"/>
          <w:sz w:val="28"/>
          <w:szCs w:val="28"/>
        </w:rPr>
        <w:t>第一百一十五条</w:t>
      </w:r>
      <w:r>
        <w:rPr>
          <w:rFonts w:hint="eastAsia" w:ascii="仿宋" w:hAnsi="仿宋" w:eastAsia="仿宋" w:cs="仿宋"/>
          <w:sz w:val="28"/>
          <w:szCs w:val="28"/>
        </w:rPr>
        <w:fldChar w:fldCharType="end"/>
      </w:r>
      <w:r>
        <w:rPr>
          <w:rFonts w:hint="eastAsia" w:ascii="仿宋" w:hAnsi="仿宋" w:eastAsia="仿宋" w:cs="仿宋"/>
          <w:sz w:val="28"/>
          <w:szCs w:val="28"/>
        </w:rPr>
        <w:t>给予处罚：</w:t>
      </w:r>
      <w:bookmarkStart w:id="13" w:name="No252_Z5T68K1X1"/>
      <w:bookmarkEnd w:id="13"/>
      <w:r>
        <w:rPr>
          <w:rFonts w:hint="eastAsia" w:ascii="仿宋" w:hAnsi="仿宋" w:eastAsia="仿宋" w:cs="仿宋"/>
          <w:sz w:val="28"/>
          <w:szCs w:val="28"/>
        </w:rPr>
        <w:t>（一）药品上市许可持有人和药品生产企业变更生产地址、生产范围应当经批准而未经批准的；</w:t>
      </w:r>
      <w:bookmarkStart w:id="14" w:name="No253_Z5T68K1X2"/>
      <w:bookmarkEnd w:id="14"/>
      <w:r>
        <w:rPr>
          <w:rFonts w:hint="eastAsia" w:ascii="仿宋" w:hAnsi="仿宋" w:eastAsia="仿宋" w:cs="仿宋"/>
          <w:sz w:val="28"/>
          <w:szCs w:val="28"/>
        </w:rPr>
        <w:t>（二）药品生产许可证超过有效期限仍进行生产的。</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药品经营监督管理办法（征求意见稿）》第五十六条【擅自变更登载事项的处罚】未经许可擅自变更药品经营许可证经营范围、仓库地址（增加仓库）、注册地址的，依照《药品管理法》第一百一十五条给予处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bCs/>
          <w:sz w:val="28"/>
          <w:szCs w:val="28"/>
        </w:rPr>
        <w:t>《药品经营监督管理办法（征求意见稿）》第五十七条【违反委托销售规定的处罚】药品上市许可持有人委托不具备相应条件的药品经营企业销售药品的，按照《药品管理法》第一百一十五条给予处罚。</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第二条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第一百一十六条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并处违法生产、销售的药品货值金额十五倍以上三十倍以下的罚款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符合下列情形之一的，从轻行政处罚，处违法生产、销售</w:t>
      </w:r>
      <w:r>
        <w:rPr>
          <w:rFonts w:hint="eastAsia" w:ascii="仿宋" w:hAnsi="仿宋" w:eastAsia="仿宋" w:cs="仿宋"/>
          <w:sz w:val="28"/>
          <w:szCs w:val="28"/>
          <w:shd w:val="clear" w:color="auto" w:fill="FFFFFF"/>
        </w:rPr>
        <w:t>的药品</w:t>
      </w:r>
      <w:r>
        <w:rPr>
          <w:rFonts w:hint="eastAsia" w:ascii="仿宋" w:hAnsi="仿宋" w:eastAsia="仿宋" w:cs="仿宋"/>
          <w:kern w:val="0"/>
          <w:sz w:val="28"/>
          <w:szCs w:val="28"/>
        </w:rPr>
        <w:t>货值金额15倍以上19.5倍以下的罚款：</w:t>
      </w:r>
    </w:p>
    <w:p>
      <w:pPr>
        <w:numPr>
          <w:ilvl w:val="0"/>
          <w:numId w:val="3"/>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擅自委托生产、配制药品，但双方均具备规定条件的；</w:t>
      </w:r>
    </w:p>
    <w:p>
      <w:pPr>
        <w:numPr>
          <w:ilvl w:val="0"/>
          <w:numId w:val="3"/>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有《药品管理法》第九十八条第二款第三项、第三款第二项情形的；</w:t>
      </w:r>
    </w:p>
    <w:p>
      <w:pPr>
        <w:numPr>
          <w:ilvl w:val="0"/>
          <w:numId w:val="3"/>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购进渠道合法的；</w:t>
      </w:r>
    </w:p>
    <w:p>
      <w:pPr>
        <w:numPr>
          <w:ilvl w:val="0"/>
          <w:numId w:val="3"/>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符合下列情形之一的，从重行政处罚，处违法生产、销售</w:t>
      </w:r>
      <w:r>
        <w:rPr>
          <w:rFonts w:hint="eastAsia" w:ascii="仿宋" w:hAnsi="仿宋" w:eastAsia="仿宋" w:cs="仿宋"/>
          <w:sz w:val="28"/>
          <w:szCs w:val="28"/>
          <w:shd w:val="clear" w:color="auto" w:fill="FFFFFF"/>
        </w:rPr>
        <w:t>的药品</w:t>
      </w:r>
      <w:r>
        <w:rPr>
          <w:rFonts w:hint="eastAsia" w:ascii="仿宋" w:hAnsi="仿宋" w:eastAsia="仿宋" w:cs="仿宋"/>
          <w:kern w:val="0"/>
          <w:sz w:val="28"/>
          <w:szCs w:val="28"/>
        </w:rPr>
        <w:t>货值金额25.5倍以上30倍以下的罚款：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（一）生产使用的原料药、原料、辅料或者直接接触药品的包装材料来源不合法或者不明的；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（二）擅自委托或者接受委托生产、配制的品种为规定不得委托生产的；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（三）擅自委托或者接受委托生产没有批准证明文件的药品成品、半成品，或者超出双方生产许可范围的；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（四）购进或者销售渠道不合法或者不明的；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（五）符合《药品管理法》</w:t>
      </w:r>
      <w:r>
        <w:rPr>
          <w:rFonts w:hint="eastAsia" w:ascii="仿宋" w:hAnsi="仿宋" w:eastAsia="仿宋" w:cs="仿宋"/>
          <w:sz w:val="28"/>
          <w:szCs w:val="28"/>
          <w:shd w:val="clear" w:color="auto" w:fill="FFFFFF"/>
        </w:rPr>
        <w:t>第九十八条第二款</w:t>
      </w:r>
      <w:r>
        <w:rPr>
          <w:rFonts w:hint="eastAsia" w:ascii="仿宋" w:hAnsi="仿宋" w:eastAsia="仿宋" w:cs="仿宋"/>
          <w:kern w:val="0"/>
          <w:sz w:val="28"/>
          <w:szCs w:val="28"/>
        </w:rPr>
        <w:t>中2项以上情形的；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（六）擅自更改关键生产工艺的；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（七）生产企业在企业检验中弄虚作假的；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（八）超出药品核准经营范围的；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（九）将检验为假药的产品出厂销售的；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（十）符合裁量规则从重行政处罚情形的。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不符合本条第二款、第三款规定情形的，一般行政处罚，处违法生产、销售的药品货值金额19.5倍以上25.5倍以下的罚款。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b/>
          <w:bCs/>
          <w:kern w:val="0"/>
          <w:sz w:val="28"/>
          <w:szCs w:val="28"/>
        </w:rPr>
      </w:pPr>
      <w:r>
        <w:rPr>
          <w:rFonts w:hint="eastAsia" w:ascii="仿宋" w:hAnsi="仿宋" w:eastAsia="仿宋" w:cs="仿宋"/>
          <w:kern w:val="0"/>
          <w:sz w:val="28"/>
          <w:szCs w:val="28"/>
        </w:rPr>
        <w:t>《药品管理法》第一百一十六条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第三条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第一百一十七条第一款</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并处违法生产、销售的药品货值金额十倍以上二十倍以下的罚款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符合下列情形之一的，从轻行政处罚，处违法生产、销售的药品货值金额10倍以上13倍以下的罚款：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（一）检出的不合格项目为溶出度、水分等药品非安全性项目的；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（二）经营、使用单位药品购进渠道合法的；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（三）包装、标签、说明书所标明的事项中只有1项符合《药品管理法》第九十八条第三款第七项规定情形的；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（四）符合裁量规则从轻行政处罚情形的。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符合下列情形之一的，从重行政处罚，处违法生产、销售的药品货值金额17倍以上20倍以下的罚款：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（一）生产使用的原料、辅料或者直接接触药品的包装材料来源不合法或者不明的；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（二）药品成分含量与标示量差异超过20%以上的，或者检验不合格项目为热源、重金属等药品安全性项目的；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（三）符合《药品管理法》</w:t>
      </w:r>
      <w:r>
        <w:rPr>
          <w:rFonts w:hint="eastAsia" w:ascii="仿宋" w:hAnsi="仿宋" w:eastAsia="仿宋" w:cs="仿宋"/>
          <w:sz w:val="28"/>
          <w:szCs w:val="28"/>
          <w:shd w:val="clear" w:color="auto" w:fill="FFFFFF"/>
        </w:rPr>
        <w:t>第九十八条第三款</w:t>
      </w:r>
      <w:r>
        <w:rPr>
          <w:rFonts w:hint="eastAsia" w:ascii="仿宋" w:hAnsi="仿宋" w:eastAsia="仿宋" w:cs="仿宋"/>
          <w:kern w:val="0"/>
          <w:sz w:val="28"/>
          <w:szCs w:val="28"/>
        </w:rPr>
        <w:t>中2项以上情形的；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（四）符合裁量规则从重行政处罚情形的。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不符合本条第二款、第三款规定情形的，一般行政处罚，处违法生产、销售的药品货值金额13倍以上17倍以下的罚款。 </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b/>
          <w:bCs/>
          <w:kern w:val="0"/>
          <w:sz w:val="28"/>
          <w:szCs w:val="28"/>
        </w:rPr>
      </w:pPr>
      <w:r>
        <w:rPr>
          <w:rFonts w:hint="eastAsia" w:ascii="仿宋" w:hAnsi="仿宋" w:eastAsia="仿宋" w:cs="仿宋"/>
          <w:kern w:val="0"/>
          <w:sz w:val="28"/>
          <w:szCs w:val="28"/>
        </w:rPr>
        <w:t>《药品管理法》第一百一十七条第一款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第四条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第一百一十七条第二款</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可以处十万元以上五十万元以下的罚款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符合裁量规则不予行政处罚情形的，不予处罚。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符合裁量规则从轻行政处罚情形的，处10万元以上22万元以下的罚款。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符合下列情形之一的，从重行政处罚，处38万元以上50万元以下的罚款：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（一）符合《药品管理法》</w:t>
      </w:r>
      <w:r>
        <w:rPr>
          <w:rFonts w:hint="eastAsia" w:ascii="仿宋" w:hAnsi="仿宋" w:eastAsia="仿宋" w:cs="仿宋"/>
          <w:sz w:val="28"/>
          <w:szCs w:val="28"/>
          <w:shd w:val="clear" w:color="auto" w:fill="FFFFFF"/>
        </w:rPr>
        <w:t>第九十八条第三款</w:t>
      </w:r>
      <w:r>
        <w:rPr>
          <w:rFonts w:hint="eastAsia" w:ascii="仿宋" w:hAnsi="仿宋" w:eastAsia="仿宋" w:cs="仿宋"/>
          <w:kern w:val="0"/>
          <w:sz w:val="28"/>
          <w:szCs w:val="28"/>
        </w:rPr>
        <w:t>中2项以上情形的；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不符合本条第三款、第四款规定情形的，一般行政处罚，处22万元以上38万元以下的罚款。 </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b/>
          <w:bCs/>
          <w:kern w:val="0"/>
          <w:sz w:val="28"/>
          <w:szCs w:val="28"/>
        </w:rPr>
      </w:pPr>
      <w:r>
        <w:rPr>
          <w:rFonts w:hint="eastAsia" w:ascii="仿宋" w:hAnsi="仿宋" w:eastAsia="仿宋" w:cs="仿宋"/>
          <w:kern w:val="0"/>
          <w:sz w:val="28"/>
          <w:szCs w:val="28"/>
        </w:rPr>
        <w:t>《药品管理法》第一百一十七条第二款　生产、销售的中药饮片不符合药品标准，尚不影响安全性、有效性的，责令限期改正，给予警告；可以处十万元以上五十万元以下的罚款。</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第五条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第一百一十八条第一款</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并处所获收入百分之三十以上三倍以下的罚款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w:t>
      </w:r>
      <w:r>
        <w:rPr>
          <w:rFonts w:hint="eastAsia" w:ascii="仿宋" w:hAnsi="仿宋" w:eastAsia="仿宋" w:cs="仿宋"/>
          <w:sz w:val="28"/>
          <w:szCs w:val="28"/>
          <w:shd w:val="clear" w:color="auto" w:fill="FFFFFF"/>
        </w:rPr>
        <w:t>所获收入30%以上1.1倍以下</w:t>
      </w:r>
      <w:r>
        <w:rPr>
          <w:rFonts w:hint="eastAsia" w:ascii="仿宋" w:hAnsi="仿宋" w:eastAsia="仿宋" w:cs="仿宋"/>
          <w:kern w:val="0"/>
          <w:sz w:val="28"/>
          <w:szCs w:val="28"/>
        </w:rPr>
        <w:t>的罚款：</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（一）能够证明完全履行了法定和内部规章制度规定职责的；</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w:t>
      </w:r>
      <w:r>
        <w:rPr>
          <w:rFonts w:hint="eastAsia" w:ascii="仿宋" w:hAnsi="仿宋" w:eastAsia="仿宋" w:cs="仿宋"/>
          <w:sz w:val="28"/>
          <w:szCs w:val="28"/>
          <w:shd w:val="clear" w:color="auto" w:fill="FFFFFF"/>
        </w:rPr>
        <w:t>所获收入2.2倍以上3倍以下</w:t>
      </w:r>
      <w:r>
        <w:rPr>
          <w:rFonts w:hint="eastAsia" w:ascii="仿宋" w:hAnsi="仿宋" w:eastAsia="仿宋" w:cs="仿宋"/>
          <w:kern w:val="0"/>
          <w:sz w:val="28"/>
          <w:szCs w:val="28"/>
        </w:rPr>
        <w:t>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（一）生产使用的原料药、原料、辅料或者直接接触药品的包装材料来源不合法或者不明的；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（二）擅自委托或者接受委托生产、配制的品种为规定不得委托生产的；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（三）擅自委托或者接受委托生产没有批准证明文件的药品成品、半成品，或者超出双方生产许可范围的；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（四）购进或者销售渠道不合法或者不明的；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（五）涉案药品符合《药品管理法》</w:t>
      </w:r>
      <w:r>
        <w:rPr>
          <w:rFonts w:hint="eastAsia" w:ascii="仿宋" w:hAnsi="仿宋" w:eastAsia="仿宋" w:cs="仿宋"/>
          <w:sz w:val="28"/>
          <w:szCs w:val="28"/>
          <w:shd w:val="clear" w:color="auto" w:fill="FFFFFF"/>
        </w:rPr>
        <w:t>第九十八条第二款、第三款</w:t>
      </w:r>
      <w:r>
        <w:rPr>
          <w:rFonts w:hint="eastAsia" w:ascii="仿宋" w:hAnsi="仿宋" w:eastAsia="仿宋" w:cs="仿宋"/>
          <w:kern w:val="0"/>
          <w:sz w:val="28"/>
          <w:szCs w:val="28"/>
        </w:rPr>
        <w:t>中2项以上情形的；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（六）擅自更改关键生产工艺的；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（七）生产企业在企业检验中弄虚作假的；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（八）超出药品核准经营范围的；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（九）药品成分含量与标示量差异超过20%以上的，或者检验不合格项目为热源、重金属等药品安全性项目的；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（十）符合裁量规则从重行政处罚情形的。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w:t>
      </w:r>
      <w:r>
        <w:rPr>
          <w:rFonts w:hint="eastAsia" w:ascii="仿宋" w:hAnsi="仿宋" w:eastAsia="仿宋" w:cs="仿宋"/>
          <w:sz w:val="28"/>
          <w:szCs w:val="28"/>
          <w:shd w:val="clear" w:color="auto" w:fill="FFFFFF"/>
        </w:rPr>
        <w:t>所获收入1.1以上2.2倍以下</w:t>
      </w:r>
      <w:r>
        <w:rPr>
          <w:rFonts w:hint="eastAsia" w:ascii="仿宋" w:hAnsi="仿宋" w:eastAsia="仿宋" w:cs="仿宋"/>
          <w:kern w:val="0"/>
          <w:sz w:val="28"/>
          <w:szCs w:val="28"/>
        </w:rPr>
        <w:t>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《药品管理法》</w:t>
      </w:r>
      <w:r>
        <w:rPr>
          <w:rFonts w:hint="eastAsia" w:ascii="仿宋" w:hAnsi="仿宋" w:eastAsia="仿宋" w:cs="仿宋"/>
          <w:bCs/>
          <w:kern w:val="0"/>
          <w:sz w:val="28"/>
          <w:szCs w:val="28"/>
        </w:rPr>
        <w:t>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adjustRightInd w:val="0"/>
        <w:snapToGrid w:val="0"/>
        <w:spacing w:line="480" w:lineRule="exact"/>
        <w:ind w:firstLine="560" w:firstLineChars="200"/>
        <w:rPr>
          <w:rFonts w:ascii="仿宋" w:hAnsi="仿宋" w:eastAsia="仿宋" w:cs="仿宋"/>
          <w:b/>
          <w:bCs/>
          <w:kern w:val="0"/>
          <w:sz w:val="28"/>
          <w:szCs w:val="28"/>
        </w:rPr>
      </w:pPr>
      <w:r>
        <w:rPr>
          <w:rFonts w:hint="eastAsia" w:ascii="仿宋" w:hAnsi="仿宋" w:eastAsia="仿宋" w:cs="仿宋"/>
          <w:bCs/>
          <w:kern w:val="0"/>
          <w:sz w:val="28"/>
          <w:szCs w:val="28"/>
        </w:rPr>
        <w:t>对生产者专门用于生产假药、劣药的原料、辅料、包装材料、生产设备予以没收。</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第六条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并处违法收入一倍以上五倍以下的罚款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符合下列情形之一的，从轻行政处罚，处违法收入1倍以上2.2倍以下的罚款： </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（一）违法收入1万元以下的；</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符合下列情形之一的，从重行政处罚，处违法收入3.8倍以上5倍以下的罚款：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（一）违法收入5万元以上的；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（二）造成监管部门对涉案药品无法溯源或者后果扩大的；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（三）符合裁量规则从重行政处罚情形的。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不符合本条第二款、第三款规定情形的，一般行政处罚，处违法收入2.2倍以上3.8倍以下的罚款。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第七条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并处违法收入五倍以上十五倍以下的罚款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符合下列情形之一的，从轻行政处罚，处违法收入5倍以上8倍以下的罚款： </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（一）违法收入1万元以下的；</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符合下列情形之一的，从重行政处罚，处违法收入12倍以上15倍以下的罚款：</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（一）违法收入5万元以上的；</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（二）造成监管部门对涉案药品无法溯源或者后果扩大的；</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（三）符合裁量规则从重行政处罚情形的。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不符合本条第二款、第三款规定情形的，一般行政处罚，处违法收入8倍以上12倍以下的罚款。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《药品管理法》第一百二十条（详见本基准第六条关联法条）</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第八条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第一百二十二条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并处违法所得一倍以上五倍以下的罚款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w:t>
      </w:r>
      <w:r>
        <w:rPr>
          <w:rFonts w:hint="eastAsia" w:ascii="仿宋" w:hAnsi="仿宋" w:eastAsia="仿宋" w:cs="仿宋"/>
          <w:sz w:val="28"/>
          <w:szCs w:val="28"/>
          <w:shd w:val="clear" w:color="auto" w:fill="FFFFFF"/>
        </w:rPr>
        <w:t>违法所得</w:t>
      </w:r>
      <w:r>
        <w:rPr>
          <w:rFonts w:hint="eastAsia" w:ascii="仿宋" w:hAnsi="仿宋" w:eastAsia="仿宋" w:cs="仿宋"/>
          <w:kern w:val="0"/>
          <w:sz w:val="28"/>
          <w:szCs w:val="28"/>
        </w:rPr>
        <w:t>1倍以上2.2倍以下的罚款：</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（一）初次出租、出借许可证或者批准证明文件的；</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w:t>
      </w:r>
      <w:r>
        <w:rPr>
          <w:rFonts w:hint="eastAsia" w:ascii="仿宋" w:hAnsi="仿宋" w:eastAsia="仿宋" w:cs="仿宋"/>
          <w:sz w:val="28"/>
          <w:szCs w:val="28"/>
          <w:shd w:val="clear" w:color="auto" w:fill="FFFFFF"/>
        </w:rPr>
        <w:t>违法所得3.8</w:t>
      </w:r>
      <w:r>
        <w:rPr>
          <w:rFonts w:hint="eastAsia" w:ascii="仿宋" w:hAnsi="仿宋" w:eastAsia="仿宋" w:cs="仿宋"/>
          <w:kern w:val="0"/>
          <w:sz w:val="28"/>
          <w:szCs w:val="28"/>
        </w:rPr>
        <w:t>倍以上5倍以下的罚款：</w:t>
      </w:r>
    </w:p>
    <w:p>
      <w:pPr>
        <w:widowControl/>
        <w:spacing w:line="480" w:lineRule="exact"/>
        <w:ind w:firstLine="480"/>
        <w:rPr>
          <w:rFonts w:ascii="仿宋" w:hAnsi="仿宋" w:eastAsia="仿宋" w:cs="仿宋"/>
          <w:kern w:val="0"/>
          <w:sz w:val="28"/>
          <w:szCs w:val="28"/>
        </w:rPr>
      </w:pPr>
      <w:r>
        <w:rPr>
          <w:rFonts w:hint="eastAsia" w:ascii="仿宋" w:hAnsi="仿宋" w:eastAsia="仿宋" w:cs="仿宋"/>
          <w:kern w:val="0"/>
          <w:sz w:val="28"/>
          <w:szCs w:val="28"/>
        </w:rPr>
        <w:t>（一）出租、出借许可证或者批准证明文件3次以上的；</w:t>
      </w:r>
    </w:p>
    <w:p>
      <w:pPr>
        <w:widowControl/>
        <w:spacing w:line="480" w:lineRule="exact"/>
        <w:ind w:firstLine="480"/>
        <w:rPr>
          <w:rFonts w:ascii="仿宋" w:hAnsi="仿宋" w:eastAsia="仿宋" w:cs="仿宋"/>
          <w:kern w:val="0"/>
          <w:sz w:val="28"/>
          <w:szCs w:val="28"/>
        </w:rPr>
      </w:pPr>
      <w:r>
        <w:rPr>
          <w:rFonts w:hint="eastAsia" w:ascii="仿宋" w:hAnsi="仿宋" w:eastAsia="仿宋" w:cs="仿宋"/>
          <w:kern w:val="0"/>
          <w:sz w:val="28"/>
          <w:szCs w:val="28"/>
        </w:rPr>
        <w:t>（二）伪造、变造许可证或者批准证明文件的；</w:t>
      </w:r>
    </w:p>
    <w:p>
      <w:pPr>
        <w:widowControl/>
        <w:spacing w:line="480" w:lineRule="exact"/>
        <w:ind w:firstLine="480"/>
        <w:rPr>
          <w:rFonts w:ascii="仿宋" w:hAnsi="仿宋" w:eastAsia="仿宋" w:cs="仿宋"/>
          <w:kern w:val="0"/>
          <w:sz w:val="28"/>
          <w:szCs w:val="28"/>
        </w:rPr>
      </w:pPr>
      <w:r>
        <w:rPr>
          <w:rFonts w:hint="eastAsia" w:ascii="仿宋" w:hAnsi="仿宋" w:eastAsia="仿宋" w:cs="仿宋"/>
          <w:kern w:val="0"/>
          <w:sz w:val="28"/>
          <w:szCs w:val="28"/>
        </w:rPr>
        <w:t>（三）伪造《生物制品批签发合格证》的；</w:t>
      </w:r>
    </w:p>
    <w:p>
      <w:pPr>
        <w:widowControl/>
        <w:spacing w:line="480" w:lineRule="exact"/>
        <w:ind w:firstLine="480"/>
        <w:rPr>
          <w:rFonts w:ascii="仿宋" w:hAnsi="仿宋" w:eastAsia="仿宋" w:cs="仿宋"/>
          <w:kern w:val="0"/>
          <w:sz w:val="28"/>
          <w:szCs w:val="28"/>
        </w:rPr>
      </w:pPr>
      <w:r>
        <w:rPr>
          <w:rFonts w:hint="eastAsia" w:ascii="仿宋" w:hAnsi="仿宋" w:eastAsia="仿宋" w:cs="仿宋"/>
          <w:kern w:val="0"/>
          <w:sz w:val="28"/>
          <w:szCs w:val="28"/>
        </w:rPr>
        <w:t>（四）符合裁量规则从重行政处罚情形的。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w:t>
      </w:r>
      <w:r>
        <w:rPr>
          <w:rFonts w:hint="eastAsia" w:ascii="仿宋" w:hAnsi="仿宋" w:eastAsia="仿宋" w:cs="仿宋"/>
          <w:sz w:val="28"/>
          <w:szCs w:val="28"/>
          <w:shd w:val="clear" w:color="auto" w:fill="FFFFFF"/>
        </w:rPr>
        <w:t>违法所得</w:t>
      </w:r>
      <w:r>
        <w:rPr>
          <w:rFonts w:hint="eastAsia" w:ascii="仿宋" w:hAnsi="仿宋" w:eastAsia="仿宋" w:cs="仿宋"/>
          <w:kern w:val="0"/>
          <w:sz w:val="28"/>
          <w:szCs w:val="28"/>
        </w:rPr>
        <w:t>2.2倍以上3.8倍以下的罚款。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bCs/>
          <w:sz w:val="28"/>
          <w:szCs w:val="28"/>
        </w:rPr>
        <w:t>《药品经营监督管理办法（征求意见稿）》第六十三条【违规情形处罚之三】</w:t>
      </w:r>
      <w:r>
        <w:rPr>
          <w:rFonts w:hint="eastAsia" w:ascii="仿宋" w:hAnsi="仿宋" w:eastAsia="仿宋" w:cs="仿宋"/>
          <w:bCs/>
          <w:kern w:val="0"/>
          <w:sz w:val="28"/>
          <w:szCs w:val="28"/>
        </w:rPr>
        <w:t>为他人以本企业名义经营药品提供资质证明文件等便利条件的，</w:t>
      </w:r>
      <w:r>
        <w:rPr>
          <w:rFonts w:hint="eastAsia" w:ascii="仿宋" w:hAnsi="仿宋" w:eastAsia="仿宋" w:cs="仿宋"/>
          <w:bCs/>
          <w:sz w:val="28"/>
          <w:szCs w:val="28"/>
        </w:rPr>
        <w:t>按照《药品管理法》第一百二十二条给予处罚。</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kern w:val="0"/>
          <w:sz w:val="28"/>
          <w:szCs w:val="28"/>
        </w:rPr>
        <w:t>第九条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第一百二十二条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并处违法所得五倍以上十五倍以下的罚款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符合裁量规则从轻行政处罚情形的，处</w:t>
      </w:r>
      <w:r>
        <w:rPr>
          <w:rFonts w:hint="eastAsia" w:ascii="仿宋" w:hAnsi="仿宋" w:eastAsia="仿宋" w:cs="仿宋"/>
          <w:sz w:val="28"/>
          <w:szCs w:val="28"/>
          <w:shd w:val="clear" w:color="auto" w:fill="FFFFFF"/>
        </w:rPr>
        <w:t>违法所得</w:t>
      </w:r>
      <w:r>
        <w:rPr>
          <w:rFonts w:hint="eastAsia" w:ascii="仿宋" w:hAnsi="仿宋" w:eastAsia="仿宋" w:cs="仿宋"/>
          <w:kern w:val="0"/>
          <w:sz w:val="28"/>
          <w:szCs w:val="28"/>
        </w:rPr>
        <w:t>5倍以上8倍以下的罚款。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符合裁量规则从重行政处罚情形的，处</w:t>
      </w:r>
      <w:r>
        <w:rPr>
          <w:rFonts w:hint="eastAsia" w:ascii="仿宋" w:hAnsi="仿宋" w:eastAsia="仿宋" w:cs="仿宋"/>
          <w:sz w:val="28"/>
          <w:szCs w:val="28"/>
          <w:shd w:val="clear" w:color="auto" w:fill="FFFFFF"/>
        </w:rPr>
        <w:t>违法所得</w:t>
      </w:r>
      <w:r>
        <w:rPr>
          <w:rFonts w:hint="eastAsia" w:ascii="仿宋" w:hAnsi="仿宋" w:eastAsia="仿宋" w:cs="仿宋"/>
          <w:kern w:val="0"/>
          <w:sz w:val="28"/>
          <w:szCs w:val="28"/>
        </w:rPr>
        <w:t>12倍以上15倍以下的罚款。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w:t>
      </w:r>
      <w:r>
        <w:rPr>
          <w:rFonts w:hint="eastAsia" w:ascii="仿宋" w:hAnsi="仿宋" w:eastAsia="仿宋" w:cs="仿宋"/>
          <w:sz w:val="28"/>
          <w:szCs w:val="28"/>
          <w:shd w:val="clear" w:color="auto" w:fill="FFFFFF"/>
        </w:rPr>
        <w:t>违法所得</w:t>
      </w:r>
      <w:r>
        <w:rPr>
          <w:rFonts w:hint="eastAsia" w:ascii="仿宋" w:hAnsi="仿宋" w:eastAsia="仿宋" w:cs="仿宋"/>
          <w:kern w:val="0"/>
          <w:sz w:val="28"/>
          <w:szCs w:val="28"/>
        </w:rPr>
        <w:t>8倍以上12倍以下的罚款。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　　　</w:t>
      </w:r>
    </w:p>
    <w:p>
      <w:pPr>
        <w:adjustRightInd w:val="0"/>
        <w:snapToGrid w:val="0"/>
        <w:spacing w:line="48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《药品管理法》第一百二十二条（详见本基准第八条关联法条）</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第十条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第一百二十二条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处二万元以上二十万元以下的罚款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符合下列情形之一的，从轻行政处罚，处2万元以上7.4万元以下的罚款：</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（一）初次出租、出借许可证或者批准证明文件的；</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符合下列情形之一的，从重行政处罚，处14.6万元以上20万元以下罚款：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（一）出租、出借许可证或者批准证明文件3次以上的；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（二）伪造、变造许可证或者批准证明文件的；</w:t>
      </w:r>
    </w:p>
    <w:p>
      <w:pPr>
        <w:widowControl/>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（三）伪造《生物制品批签发合格证》的；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（四）符合裁量规则从重行政处罚情形的。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不符合本条第二款、第三款规定情形的，一般行政处罚，处7.4万元以上14.6万元以下的罚款。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《药品管理法》第一百二十二条（详见本基准第八条关联法条）</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第十一条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第一百二十三条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并处五十万元以上五百万元以下的罚款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符合下列情形之一的，从轻行政处罚，处50万元以上185万元以下的罚款：</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（一）尚未生产、经营或者使用的；</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符合下列情形之一的，从重行政处罚，处365万元以上500万元以下的罚款：</w:t>
      </w:r>
    </w:p>
    <w:p>
      <w:pPr>
        <w:numPr>
          <w:ilvl w:val="0"/>
          <w:numId w:val="4"/>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骗取《生物制品批签发合格证》的；</w:t>
      </w:r>
    </w:p>
    <w:p>
      <w:pPr>
        <w:numPr>
          <w:ilvl w:val="0"/>
          <w:numId w:val="4"/>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骗取特殊药品、生物制品、血液制品或者注射剂药品批准证明文件的；</w:t>
      </w:r>
    </w:p>
    <w:p>
      <w:pPr>
        <w:numPr>
          <w:ilvl w:val="0"/>
          <w:numId w:val="4"/>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不符合本条第二款、第三款规定情形的，一般行政处罚，处185万元以上365万元以下的罚款。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bCs/>
          <w:sz w:val="28"/>
          <w:szCs w:val="28"/>
        </w:rPr>
        <w:t>《药品经营监督管理办法（征求意见稿）》第五十五条【虚假证明资料的处罚】提供虚假证明、资料或采取其他手段骗取药品经营许可证的，按照《药品管理法》第一百二十三条给予处罚，将相关责任人的不良行为纳入药品安全信用档案，并通报有关部门进行联合信用惩戒。</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第十二条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第一百二十三条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处二万元以上二十万元以下的罚款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符合下列情形之一的，从轻行政处罚，处2万元以上7.4万元以下的罚款：</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（一）尚未生产、经营或者使用的；</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符合裁量规则从重行政处罚情形的，处14.6万元以上20万元以下的罚款。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不符合本条第二款、第三款规定情形的，一般行政处罚，处7.4万元以上14.6万元以下的罚款。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《药品管理法》第一百二十三条（详见本基准第十一条关联法条）</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第十三条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第一百二十四条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并处违法生产、进口、销售的药品货值金额十五倍以上三十倍以下的罚款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w:t>
      </w:r>
      <w:r>
        <w:rPr>
          <w:rFonts w:hint="eastAsia" w:ascii="仿宋" w:hAnsi="仿宋" w:eastAsia="仿宋" w:cs="仿宋"/>
          <w:sz w:val="28"/>
          <w:szCs w:val="28"/>
          <w:shd w:val="clear" w:color="auto" w:fill="FFFFFF"/>
        </w:rPr>
        <w:t>违法生产、进口、销售的药品货值金额</w:t>
      </w:r>
      <w:r>
        <w:rPr>
          <w:rFonts w:hint="eastAsia" w:ascii="仿宋" w:hAnsi="仿宋" w:eastAsia="仿宋" w:cs="仿宋"/>
          <w:kern w:val="0"/>
          <w:sz w:val="28"/>
          <w:szCs w:val="28"/>
        </w:rPr>
        <w:t>15倍以上19.5倍以下的罚款：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（一）药品质量符合标准的；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w:t>
      </w:r>
      <w:r>
        <w:rPr>
          <w:rFonts w:hint="eastAsia" w:ascii="仿宋" w:hAnsi="仿宋" w:eastAsia="仿宋" w:cs="仿宋"/>
          <w:sz w:val="28"/>
          <w:szCs w:val="28"/>
          <w:shd w:val="clear" w:color="auto" w:fill="FFFFFF"/>
        </w:rPr>
        <w:t>使用的未经审评审批的原料药符合原料药标准</w:t>
      </w:r>
      <w:r>
        <w:rPr>
          <w:rFonts w:hint="eastAsia" w:ascii="仿宋" w:hAnsi="仿宋" w:eastAsia="仿宋" w:cs="仿宋"/>
          <w:kern w:val="0"/>
          <w:sz w:val="28"/>
          <w:szCs w:val="28"/>
        </w:rPr>
        <w:t>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（三）</w:t>
      </w:r>
      <w:r>
        <w:rPr>
          <w:rFonts w:hint="eastAsia" w:ascii="仿宋" w:hAnsi="仿宋" w:eastAsia="仿宋" w:cs="仿宋"/>
          <w:sz w:val="28"/>
          <w:szCs w:val="28"/>
          <w:shd w:val="clear" w:color="auto" w:fill="FFFFFF"/>
        </w:rPr>
        <w:t>使用采取欺骗手段取得的药品批准证明文件生产、进口药品为初犯的；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（四）编造生产、检验记录三项以下的；</w:t>
      </w:r>
    </w:p>
    <w:p>
      <w:pPr>
        <w:pStyle w:val="14"/>
        <w:widowControl w:val="0"/>
        <w:shd w:val="clear" w:color="auto" w:fill="FFFFFF"/>
        <w:adjustRightInd w:val="0"/>
        <w:snapToGrid w:val="0"/>
        <w:spacing w:before="0" w:beforeAutospacing="0" w:after="0" w:afterAutospacing="0" w:line="480" w:lineRule="exact"/>
        <w:ind w:firstLine="560" w:firstLineChars="200"/>
        <w:rPr>
          <w:rFonts w:ascii="仿宋" w:hAnsi="仿宋" w:eastAsia="仿宋" w:cs="仿宋"/>
          <w:sz w:val="28"/>
          <w:szCs w:val="28"/>
        </w:rPr>
      </w:pPr>
      <w:r>
        <w:rPr>
          <w:rFonts w:hint="eastAsia" w:ascii="仿宋" w:hAnsi="仿宋" w:eastAsia="仿宋" w:cs="仿宋"/>
          <w:sz w:val="28"/>
          <w:szCs w:val="28"/>
        </w:rPr>
        <w:t>（五）符合裁量规则从轻行政处罚情形的。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w:t>
      </w:r>
      <w:r>
        <w:rPr>
          <w:rFonts w:hint="eastAsia" w:ascii="仿宋" w:hAnsi="仿宋" w:eastAsia="仿宋" w:cs="仿宋"/>
          <w:sz w:val="28"/>
          <w:szCs w:val="28"/>
          <w:shd w:val="clear" w:color="auto" w:fill="FFFFFF"/>
        </w:rPr>
        <w:t>违法生产、进口、销售的药品货值金额</w:t>
      </w:r>
      <w:r>
        <w:rPr>
          <w:rFonts w:hint="eastAsia" w:ascii="仿宋" w:hAnsi="仿宋" w:eastAsia="仿宋" w:cs="仿宋"/>
          <w:kern w:val="0"/>
          <w:sz w:val="28"/>
          <w:szCs w:val="28"/>
        </w:rPr>
        <w:t>25.5倍以上30倍以下的罚款：</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（一）药品质量不符合药品标准的；</w:t>
      </w:r>
    </w:p>
    <w:p>
      <w:pPr>
        <w:adjustRightInd w:val="0"/>
        <w:snapToGrid w:val="0"/>
        <w:spacing w:line="480" w:lineRule="exact"/>
        <w:ind w:firstLine="560" w:firstLineChars="200"/>
        <w:outlineLvl w:val="0"/>
        <w:rPr>
          <w:rFonts w:ascii="仿宋" w:hAnsi="仿宋" w:eastAsia="仿宋" w:cs="仿宋"/>
          <w:sz w:val="28"/>
          <w:szCs w:val="28"/>
          <w:shd w:val="clear" w:color="auto" w:fill="FFFFFF"/>
        </w:rPr>
      </w:pPr>
      <w:r>
        <w:rPr>
          <w:rFonts w:hint="eastAsia" w:ascii="仿宋" w:hAnsi="仿宋" w:eastAsia="仿宋" w:cs="仿宋"/>
          <w:kern w:val="0"/>
          <w:sz w:val="28"/>
          <w:szCs w:val="28"/>
        </w:rPr>
        <w:t>（二）</w:t>
      </w:r>
      <w:r>
        <w:rPr>
          <w:rFonts w:hint="eastAsia" w:ascii="仿宋" w:hAnsi="仿宋" w:eastAsia="仿宋" w:cs="仿宋"/>
          <w:sz w:val="28"/>
          <w:szCs w:val="28"/>
          <w:shd w:val="clear" w:color="auto" w:fill="FFFFFF"/>
        </w:rPr>
        <w:t>编造生产、检验记录五项以上的；</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sz w:val="28"/>
          <w:szCs w:val="28"/>
          <w:shd w:val="clear" w:color="auto" w:fill="FFFFFF"/>
        </w:rPr>
        <w:t>（三）</w:t>
      </w:r>
      <w:r>
        <w:rPr>
          <w:rFonts w:hint="eastAsia" w:ascii="仿宋" w:hAnsi="仿宋" w:eastAsia="仿宋" w:cs="仿宋"/>
          <w:sz w:val="28"/>
          <w:szCs w:val="28"/>
        </w:rPr>
        <w:t>符合裁量规则</w:t>
      </w:r>
      <w:r>
        <w:rPr>
          <w:rFonts w:hint="eastAsia" w:ascii="仿宋" w:hAnsi="仿宋" w:eastAsia="仿宋" w:cs="仿宋"/>
          <w:kern w:val="0"/>
          <w:sz w:val="28"/>
          <w:szCs w:val="28"/>
        </w:rPr>
        <w:t>从重行政处罚</w:t>
      </w:r>
      <w:r>
        <w:rPr>
          <w:rFonts w:hint="eastAsia" w:ascii="仿宋" w:hAnsi="仿宋" w:eastAsia="仿宋" w:cs="仿宋"/>
          <w:sz w:val="28"/>
          <w:szCs w:val="28"/>
        </w:rPr>
        <w:t>情形</w:t>
      </w:r>
      <w:r>
        <w:rPr>
          <w:rFonts w:hint="eastAsia" w:ascii="仿宋" w:hAnsi="仿宋" w:eastAsia="仿宋" w:cs="仿宋"/>
          <w:kern w:val="0"/>
          <w:sz w:val="28"/>
          <w:szCs w:val="28"/>
        </w:rPr>
        <w:t>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w:t>
      </w:r>
      <w:r>
        <w:rPr>
          <w:rFonts w:hint="eastAsia" w:ascii="仿宋" w:hAnsi="仿宋" w:eastAsia="仿宋" w:cs="仿宋"/>
          <w:sz w:val="28"/>
          <w:szCs w:val="28"/>
          <w:shd w:val="clear" w:color="auto" w:fill="FFFFFF"/>
        </w:rPr>
        <w:t>违法生产、进口、销售的药品货值金额</w:t>
      </w:r>
      <w:r>
        <w:rPr>
          <w:rFonts w:hint="eastAsia" w:ascii="仿宋" w:hAnsi="仿宋" w:eastAsia="仿宋" w:cs="仿宋"/>
          <w:kern w:val="0"/>
          <w:sz w:val="28"/>
          <w:szCs w:val="28"/>
        </w:rPr>
        <w:t>19.5倍以上25.5倍以下的罚款。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（一）未取得药品批准证明文件生产、进口药品；</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（二）使用采取欺骗手段取得的药品批准证明文件生产、进口药品；</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（三）使用未经审评审批的原料药生产药品；</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（四）应当检验而未经检验即销售药品；</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（五）生产、销售国务院药品监督管理部门禁止使用的药品；</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（六）编造生产、检验记录；</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（七）未经批准在药品生产过程中进行重大变更。</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未经批准进口少量境外已合法上市的药品，情节较轻的，可以依法减轻或者免予处罚。</w:t>
      </w:r>
    </w:p>
    <w:p>
      <w:p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bCs/>
          <w:sz w:val="28"/>
          <w:szCs w:val="28"/>
        </w:rPr>
        <w:t>《药品经营监督管理办法（征求意见稿）》第六十二条【违规情形处罚之二】</w:t>
      </w:r>
      <w:r>
        <w:rPr>
          <w:rFonts w:hint="eastAsia" w:ascii="仿宋" w:hAnsi="仿宋" w:eastAsia="仿宋" w:cs="仿宋"/>
          <w:bCs/>
          <w:kern w:val="0"/>
          <w:sz w:val="28"/>
          <w:szCs w:val="28"/>
        </w:rPr>
        <w:t>药品经营企业违规购进和销售医疗机构制剂的，</w:t>
      </w:r>
      <w:r>
        <w:rPr>
          <w:rFonts w:hint="eastAsia" w:ascii="仿宋" w:hAnsi="仿宋" w:eastAsia="仿宋" w:cs="仿宋"/>
          <w:bCs/>
          <w:sz w:val="28"/>
          <w:szCs w:val="28"/>
        </w:rPr>
        <w:t>按照《药品管理法》第一百二十四条给予处罚。</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第十四条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第一百二十四条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并处所获收入百分之三十以上三倍以下的罚款，十年直至终身禁止从事药品生产经营活动</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w:t>
      </w:r>
      <w:r>
        <w:rPr>
          <w:rFonts w:hint="eastAsia" w:ascii="仿宋" w:hAnsi="仿宋" w:eastAsia="仿宋" w:cs="仿宋"/>
          <w:sz w:val="28"/>
          <w:szCs w:val="28"/>
          <w:shd w:val="clear" w:color="auto" w:fill="FFFFFF"/>
        </w:rPr>
        <w:t>所获收入</w:t>
      </w:r>
      <w:r>
        <w:rPr>
          <w:rFonts w:hint="eastAsia" w:ascii="仿宋" w:hAnsi="仿宋" w:eastAsia="仿宋" w:cs="仿宋"/>
          <w:kern w:val="0"/>
          <w:sz w:val="28"/>
          <w:szCs w:val="28"/>
        </w:rPr>
        <w:t>30%以上1.1倍以下的罚款，10年以上20年以下禁止从事药品生产经营活动：</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（一）药品质量符合标准的；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w:t>
      </w:r>
      <w:r>
        <w:rPr>
          <w:rFonts w:hint="eastAsia" w:ascii="仿宋" w:hAnsi="仿宋" w:eastAsia="仿宋" w:cs="仿宋"/>
          <w:sz w:val="28"/>
          <w:szCs w:val="28"/>
          <w:shd w:val="clear" w:color="auto" w:fill="FFFFFF"/>
        </w:rPr>
        <w:t>使用的未经审评审批的原料药符合原料药标准</w:t>
      </w:r>
      <w:r>
        <w:rPr>
          <w:rFonts w:hint="eastAsia" w:ascii="仿宋" w:hAnsi="仿宋" w:eastAsia="仿宋" w:cs="仿宋"/>
          <w:kern w:val="0"/>
          <w:sz w:val="28"/>
          <w:szCs w:val="28"/>
        </w:rPr>
        <w:t>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（三）</w:t>
      </w:r>
      <w:r>
        <w:rPr>
          <w:rFonts w:hint="eastAsia" w:ascii="仿宋" w:hAnsi="仿宋" w:eastAsia="仿宋" w:cs="仿宋"/>
          <w:sz w:val="28"/>
          <w:szCs w:val="28"/>
          <w:shd w:val="clear" w:color="auto" w:fill="FFFFFF"/>
        </w:rPr>
        <w:t>使用采取欺骗手段取得的药品批准证明文件生产、进口药品为初犯的；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（四）编造生产、检验记录三项以下的；</w:t>
      </w:r>
    </w:p>
    <w:p>
      <w:pPr>
        <w:pStyle w:val="14"/>
        <w:widowControl w:val="0"/>
        <w:shd w:val="clear" w:color="auto" w:fill="FFFFFF"/>
        <w:adjustRightInd w:val="0"/>
        <w:snapToGrid w:val="0"/>
        <w:spacing w:before="0" w:beforeAutospacing="0" w:after="0" w:afterAutospacing="0" w:line="480" w:lineRule="exact"/>
        <w:ind w:firstLine="560" w:firstLineChars="200"/>
        <w:rPr>
          <w:rFonts w:ascii="仿宋" w:hAnsi="仿宋" w:eastAsia="仿宋" w:cs="仿宋"/>
          <w:sz w:val="28"/>
          <w:szCs w:val="28"/>
        </w:rPr>
      </w:pPr>
      <w:r>
        <w:rPr>
          <w:rFonts w:hint="eastAsia" w:ascii="仿宋" w:hAnsi="仿宋" w:eastAsia="仿宋" w:cs="仿宋"/>
          <w:sz w:val="28"/>
          <w:szCs w:val="28"/>
        </w:rPr>
        <w:t>（五）符合裁量规则从轻行政处罚情形的。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w:t>
      </w:r>
      <w:r>
        <w:rPr>
          <w:rFonts w:hint="eastAsia" w:ascii="仿宋" w:hAnsi="仿宋" w:eastAsia="仿宋" w:cs="仿宋"/>
          <w:sz w:val="28"/>
          <w:szCs w:val="28"/>
          <w:shd w:val="clear" w:color="auto" w:fill="FFFFFF"/>
        </w:rPr>
        <w:t>所获收入</w:t>
      </w:r>
      <w:r>
        <w:rPr>
          <w:rFonts w:hint="eastAsia" w:ascii="仿宋" w:hAnsi="仿宋" w:eastAsia="仿宋" w:cs="仿宋"/>
          <w:kern w:val="0"/>
          <w:sz w:val="28"/>
          <w:szCs w:val="28"/>
        </w:rPr>
        <w:t>2.2倍以上3倍以下的罚款，30年以上直至终身禁止从事药品生产经营活动：</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（一）药品质量不符合药品标准的；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（二）药品、原料药涉及特殊管理药品、注射剂药品，或者以孕产妇、儿童为主要使用对象的；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（三）</w:t>
      </w:r>
      <w:r>
        <w:rPr>
          <w:rFonts w:hint="eastAsia" w:ascii="仿宋" w:hAnsi="仿宋" w:eastAsia="仿宋" w:cs="仿宋"/>
          <w:sz w:val="28"/>
          <w:szCs w:val="28"/>
          <w:shd w:val="clear" w:color="auto" w:fill="FFFFFF"/>
        </w:rPr>
        <w:t>编造生产、检验记录五项以上的；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shd w:val="clear" w:color="auto" w:fill="FFFFFF"/>
        </w:rPr>
        <w:t>（四）</w:t>
      </w:r>
      <w:r>
        <w:rPr>
          <w:rFonts w:hint="eastAsia" w:ascii="仿宋" w:hAnsi="仿宋" w:eastAsia="仿宋" w:cs="仿宋"/>
          <w:sz w:val="28"/>
          <w:szCs w:val="28"/>
        </w:rPr>
        <w:t>符合裁量规则</w:t>
      </w:r>
      <w:r>
        <w:rPr>
          <w:rFonts w:hint="eastAsia" w:ascii="仿宋" w:hAnsi="仿宋" w:eastAsia="仿宋" w:cs="仿宋"/>
          <w:kern w:val="0"/>
          <w:sz w:val="28"/>
          <w:szCs w:val="28"/>
        </w:rPr>
        <w:t>从重行政处罚</w:t>
      </w:r>
      <w:r>
        <w:rPr>
          <w:rFonts w:hint="eastAsia" w:ascii="仿宋" w:hAnsi="仿宋" w:eastAsia="仿宋" w:cs="仿宋"/>
          <w:sz w:val="28"/>
          <w:szCs w:val="28"/>
        </w:rPr>
        <w:t>情形</w:t>
      </w:r>
      <w:r>
        <w:rPr>
          <w:rFonts w:hint="eastAsia" w:ascii="仿宋" w:hAnsi="仿宋" w:eastAsia="仿宋" w:cs="仿宋"/>
          <w:kern w:val="0"/>
          <w:sz w:val="28"/>
          <w:szCs w:val="28"/>
        </w:rPr>
        <w:t>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w:t>
      </w:r>
      <w:r>
        <w:rPr>
          <w:rFonts w:hint="eastAsia" w:ascii="仿宋" w:hAnsi="仿宋" w:eastAsia="仿宋" w:cs="仿宋"/>
          <w:sz w:val="28"/>
          <w:szCs w:val="28"/>
          <w:shd w:val="clear" w:color="auto" w:fill="FFFFFF"/>
        </w:rPr>
        <w:t>所获收入</w:t>
      </w:r>
      <w:r>
        <w:rPr>
          <w:rFonts w:hint="eastAsia" w:ascii="仿宋" w:hAnsi="仿宋" w:eastAsia="仿宋" w:cs="仿宋"/>
          <w:kern w:val="0"/>
          <w:sz w:val="28"/>
          <w:szCs w:val="28"/>
        </w:rPr>
        <w:t>1.1倍以上2.2倍以下的罚款，20年以上30年以下禁止从事药品生产经营活动。</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《药品管理法》第一百二十四条（详见本基准第十三条关联法条）</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第十五条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第一百二十五条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并处五十万元以上五百万元以下的罚款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符合下列情形之一的，从轻行政处罚，处50万元以上185万元以下的罚款：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（一）未经批准开展药物临床试验，尚未对受试者使用药物的；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（二）销售</w:t>
      </w:r>
      <w:r>
        <w:rPr>
          <w:rFonts w:hint="eastAsia" w:ascii="仿宋" w:hAnsi="仿宋" w:eastAsia="仿宋" w:cs="仿宋"/>
          <w:sz w:val="28"/>
          <w:szCs w:val="28"/>
          <w:shd w:val="clear" w:color="auto" w:fill="FFFFFF"/>
        </w:rPr>
        <w:t>未经审评的直接接触药品的包装材料或者容器生产的药品，购进渠道合法的；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（三）修订药品</w:t>
      </w:r>
      <w:r>
        <w:rPr>
          <w:rFonts w:hint="eastAsia" w:ascii="仿宋" w:hAnsi="仿宋" w:eastAsia="仿宋" w:cs="仿宋"/>
          <w:sz w:val="28"/>
          <w:szCs w:val="28"/>
          <w:shd w:val="clear" w:color="auto" w:fill="FFFFFF"/>
        </w:rPr>
        <w:t>标签、说明书未经核准，不涉及规格、用法用量的；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（四）符合裁量规则从轻行政处罚情形的。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符合下列情形之一的，从重行政处罚，处365万元以上500万元以下的罚款：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shd w:val="clear" w:color="auto" w:fill="FFFFFF"/>
        </w:rPr>
        <w:t>（一）未经批准开展药物临床试验</w:t>
      </w:r>
      <w:r>
        <w:rPr>
          <w:rFonts w:hint="eastAsia" w:ascii="仿宋" w:hAnsi="仿宋" w:eastAsia="仿宋" w:cs="仿宋"/>
          <w:sz w:val="28"/>
          <w:szCs w:val="28"/>
        </w:rPr>
        <w:t>，已对受试者使用药物的；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（二）使用未经审评的</w:t>
      </w:r>
      <w:r>
        <w:rPr>
          <w:rFonts w:hint="eastAsia" w:ascii="仿宋" w:hAnsi="仿宋" w:eastAsia="仿宋" w:cs="仿宋"/>
          <w:sz w:val="28"/>
          <w:szCs w:val="28"/>
          <w:shd w:val="clear" w:color="auto" w:fill="FFFFFF"/>
        </w:rPr>
        <w:t>直接接触药品的包装材料或者容器生产的药品涉及注射剂和滴眼剂的；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（三）</w:t>
      </w:r>
      <w:r>
        <w:rPr>
          <w:rFonts w:hint="eastAsia" w:ascii="仿宋" w:hAnsi="仿宋" w:eastAsia="仿宋" w:cs="仿宋"/>
          <w:sz w:val="28"/>
          <w:szCs w:val="28"/>
          <w:shd w:val="clear" w:color="auto" w:fill="FFFFFF"/>
        </w:rPr>
        <w:t>修订药品标签、说明书未经核准，涉及规格、用法用量的；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（四）符合裁量规则从重行政处罚情形的</w:t>
      </w:r>
      <w:r>
        <w:rPr>
          <w:rFonts w:hint="eastAsia" w:ascii="仿宋" w:hAnsi="仿宋" w:eastAsia="仿宋" w:cs="仿宋"/>
          <w:sz w:val="28"/>
          <w:szCs w:val="28"/>
          <w:shd w:val="clear" w:color="auto" w:fill="FFFFFF"/>
        </w:rPr>
        <w:t>。</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不符合本条第二款、第三款规定情形的，一般行政处罚，处违法收入185万元以上365万元以下的罚款。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（一）未经批准开展药物临床试验；</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（二）使用未经审评的直接接触药品的包装材料或者容器生产药品，或者销售该类药品；</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（三）使用未经核准的标签、说明书。</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《药品注册管理办法》第一百一十四条</w:t>
      </w:r>
      <w:bookmarkStart w:id="15" w:name="No411_Z9T114K1"/>
      <w:bookmarkEnd w:id="15"/>
      <w:r>
        <w:rPr>
          <w:rFonts w:hint="eastAsia" w:ascii="仿宋" w:hAnsi="仿宋" w:eastAsia="仿宋" w:cs="仿宋"/>
          <w:kern w:val="0"/>
          <w:sz w:val="28"/>
          <w:szCs w:val="28"/>
        </w:rPr>
        <w:t xml:space="preserve">  未经批准开展药物临床试验的，按照《</w:t>
      </w:r>
      <w:r>
        <w:fldChar w:fldCharType="begin"/>
      </w:r>
      <w:r>
        <w:instrText xml:space="preserve"> HYPERLINK "https://law.wkinfo.com.cn/document/show?collection=legislation&amp;aid=MTAxMDAxMzMxNzg=&amp;language=%E4%B8%AD%E6%96%87" \t "https://law.wkinfo.com.cn/legislation/detail/_blank" </w:instrText>
      </w:r>
      <w:r>
        <w:fldChar w:fldCharType="separate"/>
      </w:r>
      <w:r>
        <w:rPr>
          <w:rFonts w:hint="eastAsia" w:ascii="仿宋" w:hAnsi="仿宋" w:eastAsia="仿宋" w:cs="仿宋"/>
          <w:kern w:val="0"/>
          <w:sz w:val="28"/>
          <w:szCs w:val="28"/>
        </w:rPr>
        <w:t>药品管理法</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"https://law.wkinfo.com.cn/document/show?collection=legislation&amp;aid=MTAxMDAxMzMxNzg=&amp;language=%E4%B8%AD%E6%96%87" \l "No381_Z11T125" \t "https://law.wkinfo.com.cn/legislation/detail/_blank" </w:instrText>
      </w:r>
      <w:r>
        <w:fldChar w:fldCharType="separate"/>
      </w:r>
      <w:r>
        <w:rPr>
          <w:rFonts w:hint="eastAsia" w:ascii="仿宋" w:hAnsi="仿宋" w:eastAsia="仿宋" w:cs="仿宋"/>
          <w:kern w:val="0"/>
          <w:sz w:val="28"/>
          <w:szCs w:val="28"/>
        </w:rPr>
        <w:t>第一百二十五条</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处理</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第十六条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第一百二十五条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处二万元以上二十万元以下的罚款，</w:t>
      </w:r>
      <w:r>
        <w:rPr>
          <w:rFonts w:hint="eastAsia" w:ascii="仿宋" w:hAnsi="仿宋" w:eastAsia="仿宋" w:cs="仿宋"/>
          <w:kern w:val="0"/>
          <w:sz w:val="28"/>
          <w:szCs w:val="28"/>
        </w:rPr>
        <w:t>十年直至终身禁止从事药品生产经营活动”裁量基准的规定。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符合下列情形之一的，从轻行政处罚，处2万元以上7.4万元以下的罚款，10年以上20年以下禁止从事药品生产经营活动：</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shd w:val="clear" w:color="auto" w:fill="FFFFFF"/>
        </w:rPr>
        <w:t>（一）未经批准开展药物临床试验</w:t>
      </w:r>
      <w:r>
        <w:rPr>
          <w:rFonts w:hint="eastAsia" w:ascii="仿宋" w:hAnsi="仿宋" w:eastAsia="仿宋" w:cs="仿宋"/>
          <w:sz w:val="28"/>
          <w:szCs w:val="28"/>
        </w:rPr>
        <w:t>，尚未对受试者使用药物的；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（二）销售</w:t>
      </w:r>
      <w:r>
        <w:rPr>
          <w:rFonts w:hint="eastAsia" w:ascii="仿宋" w:hAnsi="仿宋" w:eastAsia="仿宋" w:cs="仿宋"/>
          <w:sz w:val="28"/>
          <w:szCs w:val="28"/>
          <w:shd w:val="clear" w:color="auto" w:fill="FFFFFF"/>
        </w:rPr>
        <w:t>未经审评的直接接触药品的包装材料或者容器生产的药品，购进渠道合法的；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（三）修订药品</w:t>
      </w:r>
      <w:r>
        <w:rPr>
          <w:rFonts w:hint="eastAsia" w:ascii="仿宋" w:hAnsi="仿宋" w:eastAsia="仿宋" w:cs="仿宋"/>
          <w:sz w:val="28"/>
          <w:szCs w:val="28"/>
          <w:shd w:val="clear" w:color="auto" w:fill="FFFFFF"/>
        </w:rPr>
        <w:t>标签、说明书未经核准，不涉及规格、用法用量的；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（四）符合裁量规则从轻行政处罚情形的。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符合下列情形之一的，从重行政处罚，处14.6万元以上20万元以下的罚款，30年以上直至终身禁止从事药品生产经营活动：</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shd w:val="clear" w:color="auto" w:fill="FFFFFF"/>
        </w:rPr>
        <w:t>（一）未经批准开展药物临床试验</w:t>
      </w:r>
      <w:r>
        <w:rPr>
          <w:rFonts w:hint="eastAsia" w:ascii="仿宋" w:hAnsi="仿宋" w:eastAsia="仿宋" w:cs="仿宋"/>
          <w:sz w:val="28"/>
          <w:szCs w:val="28"/>
        </w:rPr>
        <w:t>，已对受试者使用药物的；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shd w:val="clear" w:color="auto" w:fill="FFFFFF"/>
        </w:rPr>
        <w:t>（二）直接接触药品的包装材料或者容器生产的药品涉及注射剂和滴眼剂的</w:t>
      </w:r>
      <w:r>
        <w:rPr>
          <w:rFonts w:hint="eastAsia" w:ascii="仿宋" w:hAnsi="仿宋" w:eastAsia="仿宋" w:cs="仿宋"/>
          <w:kern w:val="0"/>
          <w:sz w:val="28"/>
          <w:szCs w:val="28"/>
        </w:rPr>
        <w:t>；</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kern w:val="0"/>
          <w:sz w:val="28"/>
          <w:szCs w:val="28"/>
        </w:rPr>
        <w:t>（三）修订药品</w:t>
      </w:r>
      <w:r>
        <w:rPr>
          <w:rFonts w:hint="eastAsia" w:ascii="仿宋" w:hAnsi="仿宋" w:eastAsia="仿宋" w:cs="仿宋"/>
          <w:sz w:val="28"/>
          <w:szCs w:val="28"/>
          <w:shd w:val="clear" w:color="auto" w:fill="FFFFFF"/>
        </w:rPr>
        <w:t>标签、说明书未经核准，涉及规格、用法用量的；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（四）</w:t>
      </w:r>
      <w:r>
        <w:rPr>
          <w:rFonts w:hint="eastAsia" w:ascii="仿宋" w:hAnsi="仿宋" w:eastAsia="仿宋" w:cs="仿宋"/>
          <w:kern w:val="0"/>
          <w:sz w:val="28"/>
          <w:szCs w:val="28"/>
        </w:rPr>
        <w:t>符合裁量规则</w:t>
      </w:r>
      <w:r>
        <w:rPr>
          <w:rFonts w:hint="eastAsia" w:ascii="仿宋" w:hAnsi="仿宋" w:eastAsia="仿宋" w:cs="仿宋"/>
          <w:sz w:val="28"/>
          <w:szCs w:val="28"/>
          <w:shd w:val="clear" w:color="auto" w:fill="FFFFFF"/>
        </w:rPr>
        <w:t>从重行政处罚</w:t>
      </w:r>
      <w:r>
        <w:rPr>
          <w:rFonts w:hint="eastAsia" w:ascii="仿宋" w:hAnsi="仿宋" w:eastAsia="仿宋" w:cs="仿宋"/>
          <w:kern w:val="0"/>
          <w:sz w:val="28"/>
          <w:szCs w:val="28"/>
        </w:rPr>
        <w:t>情形</w:t>
      </w:r>
      <w:r>
        <w:rPr>
          <w:rFonts w:hint="eastAsia" w:ascii="仿宋" w:hAnsi="仿宋" w:eastAsia="仿宋" w:cs="仿宋"/>
          <w:sz w:val="28"/>
          <w:szCs w:val="28"/>
          <w:shd w:val="clear" w:color="auto" w:fill="FFFFFF"/>
        </w:rPr>
        <w:t>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不符合本条第二款、第三款规定情形的，一般行政处罚，处违法收入7.4万元以上14.6万元以下的罚款，20年以上30年以下禁止从事药品生产经营活动。</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《药品管理法》第一百二十五条（详见本基准第十五条关联法条）</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第十七条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第一百二十六条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处十万元以上五十万元以下的罚款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符合以下情形之一的，从轻行政处罚，处10万元以上22万元以下的罚款： </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（一）生产行为符合质量管理规范的，或生产经营过程控制符合法律规定的；</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符合下列情形之一的，从重行政处罚，处38万元以上50万元以下的罚款：</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（一）采用偷工减料、掺杂掺假等方式实施违法行为的；</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（二）许可证或者产品批准证明文件被撤销、吊销或者宣告无效后，仍然从事生产或者经营活动的；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rPr>
        <w:t>（三）存在严重缺陷或有多项主要缺陷的；</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（四）符合裁量规则从重行政处罚情形的。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不符合本条第二款、第三款规定情形的，一般行政处罚，处22万元以上38万元以下的罚款。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《药品管理法》</w:t>
      </w:r>
      <w:r>
        <w:rPr>
          <w:rFonts w:hint="eastAsia" w:ascii="仿宋" w:hAnsi="仿宋" w:eastAsia="仿宋" w:cs="仿宋"/>
          <w:bCs/>
          <w:kern w:val="0"/>
          <w:sz w:val="28"/>
          <w:szCs w:val="28"/>
        </w:rPr>
        <w:t>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pStyle w:val="14"/>
        <w:shd w:val="clear" w:color="auto" w:fill="FFFFFF"/>
        <w:spacing w:before="0" w:beforeAutospacing="0" w:after="0" w:afterAutospacing="0" w:line="480" w:lineRule="exact"/>
        <w:ind w:firstLine="560" w:firstLineChars="200"/>
        <w:rPr>
          <w:rFonts w:ascii="仿宋" w:hAnsi="仿宋" w:eastAsia="仿宋" w:cs="仿宋"/>
          <w:bCs/>
          <w:kern w:val="2"/>
          <w:sz w:val="28"/>
          <w:szCs w:val="28"/>
        </w:rPr>
      </w:pPr>
      <w:r>
        <w:rPr>
          <w:rFonts w:hint="eastAsia" w:ascii="仿宋" w:hAnsi="仿宋" w:eastAsia="仿宋" w:cs="仿宋"/>
          <w:bCs/>
          <w:kern w:val="2"/>
          <w:sz w:val="28"/>
          <w:szCs w:val="28"/>
        </w:rPr>
        <w:t>《药品生产监督管理办法》第六十九条</w:t>
      </w:r>
      <w:bookmarkStart w:id="16" w:name="No255_Z5T69K1"/>
      <w:bookmarkEnd w:id="16"/>
      <w:r>
        <w:rPr>
          <w:rFonts w:hint="eastAsia" w:ascii="仿宋" w:hAnsi="仿宋" w:eastAsia="仿宋" w:cs="仿宋"/>
          <w:bCs/>
          <w:kern w:val="2"/>
          <w:sz w:val="28"/>
          <w:szCs w:val="28"/>
        </w:rPr>
        <w:t xml:space="preserve">  药品上市许可持有人和药品生产企业未按照药品生产质量管理规范的要求生产，有下列情形之一，属于《</w:t>
      </w:r>
      <w:r>
        <w:fldChar w:fldCharType="begin"/>
      </w:r>
      <w:r>
        <w:instrText xml:space="preserve"> HYPERLINK "https://law.wkinfo.com.cn/document/show?collection=legislation&amp;aid=MTAxMDAxMzMxNzg=&amp;language=%E4%B8%AD%E6%96%87" \t "https://law.wkinfo.com.cn/legislation/detail/_blank" </w:instrText>
      </w:r>
      <w:r>
        <w:fldChar w:fldCharType="separate"/>
      </w:r>
      <w:r>
        <w:rPr>
          <w:rFonts w:hint="eastAsia" w:ascii="仿宋" w:hAnsi="仿宋" w:eastAsia="仿宋" w:cs="仿宋"/>
          <w:bCs/>
          <w:kern w:val="2"/>
          <w:sz w:val="28"/>
          <w:szCs w:val="28"/>
        </w:rPr>
        <w:t>药品管理法</w:t>
      </w:r>
      <w:r>
        <w:rPr>
          <w:rFonts w:hint="eastAsia" w:ascii="仿宋" w:hAnsi="仿宋" w:eastAsia="仿宋" w:cs="仿宋"/>
          <w:bCs/>
          <w:kern w:val="2"/>
          <w:sz w:val="28"/>
          <w:szCs w:val="28"/>
        </w:rPr>
        <w:fldChar w:fldCharType="end"/>
      </w:r>
      <w:r>
        <w:rPr>
          <w:rFonts w:hint="eastAsia" w:ascii="仿宋" w:hAnsi="仿宋" w:eastAsia="仿宋" w:cs="仿宋"/>
          <w:bCs/>
          <w:kern w:val="2"/>
          <w:sz w:val="28"/>
          <w:szCs w:val="28"/>
        </w:rPr>
        <w:t>》</w:t>
      </w:r>
      <w:r>
        <w:fldChar w:fldCharType="begin"/>
      </w:r>
      <w:r>
        <w:instrText xml:space="preserve"> HYPERLINK "https://law.wkinfo.com.cn/document/show?collection=legislation&amp;aid=MTAxMDAxMzMxNzg=&amp;language=%E4%B8%AD%E6%96%87" \l "No386_Z11T126" \t "https://law.wkinfo.com.cn/legislation/detail/_blank" </w:instrText>
      </w:r>
      <w:r>
        <w:fldChar w:fldCharType="separate"/>
      </w:r>
      <w:r>
        <w:rPr>
          <w:rFonts w:hint="eastAsia" w:ascii="仿宋" w:hAnsi="仿宋" w:eastAsia="仿宋" w:cs="仿宋"/>
          <w:bCs/>
          <w:kern w:val="2"/>
          <w:sz w:val="28"/>
          <w:szCs w:val="28"/>
        </w:rPr>
        <w:t>第一百二十六条</w:t>
      </w:r>
      <w:r>
        <w:rPr>
          <w:rFonts w:hint="eastAsia" w:ascii="仿宋" w:hAnsi="仿宋" w:eastAsia="仿宋" w:cs="仿宋"/>
          <w:bCs/>
          <w:kern w:val="2"/>
          <w:sz w:val="28"/>
          <w:szCs w:val="28"/>
        </w:rPr>
        <w:fldChar w:fldCharType="end"/>
      </w:r>
      <w:r>
        <w:rPr>
          <w:rFonts w:hint="eastAsia" w:ascii="仿宋" w:hAnsi="仿宋" w:eastAsia="仿宋" w:cs="仿宋"/>
          <w:bCs/>
          <w:kern w:val="2"/>
          <w:sz w:val="28"/>
          <w:szCs w:val="28"/>
        </w:rPr>
        <w:t>规定的情节严重情形的，依法予以处罚：</w:t>
      </w:r>
    </w:p>
    <w:p>
      <w:pPr>
        <w:overflowPunct w:val="0"/>
        <w:spacing w:line="480" w:lineRule="exact"/>
        <w:ind w:firstLine="560" w:firstLineChars="200"/>
        <w:rPr>
          <w:rFonts w:ascii="仿宋" w:hAnsi="仿宋" w:eastAsia="仿宋" w:cs="仿宋"/>
          <w:bCs/>
          <w:sz w:val="28"/>
          <w:szCs w:val="28"/>
        </w:rPr>
      </w:pPr>
      <w:bookmarkStart w:id="17" w:name="No256_Z5T69K1X1"/>
      <w:bookmarkEnd w:id="17"/>
      <w:r>
        <w:rPr>
          <w:rFonts w:hint="eastAsia" w:ascii="仿宋" w:hAnsi="仿宋" w:eastAsia="仿宋" w:cs="仿宋"/>
          <w:bCs/>
          <w:sz w:val="28"/>
          <w:szCs w:val="28"/>
        </w:rPr>
        <w:t>（一）未配备专门质量负责人独立负责药品质量管理、监督质量管理规范执行；</w:t>
      </w:r>
    </w:p>
    <w:p>
      <w:pPr>
        <w:overflowPunct w:val="0"/>
        <w:spacing w:line="480" w:lineRule="exact"/>
        <w:ind w:firstLine="560" w:firstLineChars="200"/>
        <w:rPr>
          <w:rFonts w:ascii="仿宋" w:hAnsi="仿宋" w:eastAsia="仿宋" w:cs="仿宋"/>
          <w:bCs/>
          <w:sz w:val="28"/>
          <w:szCs w:val="28"/>
        </w:rPr>
      </w:pPr>
      <w:bookmarkStart w:id="18" w:name="No257_Z5T69K1X2"/>
      <w:bookmarkEnd w:id="18"/>
      <w:r>
        <w:rPr>
          <w:rFonts w:hint="eastAsia" w:ascii="仿宋" w:hAnsi="仿宋" w:eastAsia="仿宋" w:cs="仿宋"/>
          <w:bCs/>
          <w:sz w:val="28"/>
          <w:szCs w:val="28"/>
        </w:rPr>
        <w:t>（二）药品上市许可持有人未配备专门质量受权人履行药品上市放行责任；</w:t>
      </w:r>
    </w:p>
    <w:p>
      <w:pPr>
        <w:overflowPunct w:val="0"/>
        <w:spacing w:line="480" w:lineRule="exact"/>
        <w:ind w:firstLine="560" w:firstLineChars="200"/>
        <w:rPr>
          <w:rFonts w:ascii="仿宋" w:hAnsi="仿宋" w:eastAsia="仿宋" w:cs="仿宋"/>
          <w:bCs/>
          <w:sz w:val="28"/>
          <w:szCs w:val="28"/>
        </w:rPr>
      </w:pPr>
      <w:bookmarkStart w:id="19" w:name="No258_Z5T69K1X3"/>
      <w:bookmarkEnd w:id="19"/>
      <w:r>
        <w:rPr>
          <w:rFonts w:hint="eastAsia" w:ascii="仿宋" w:hAnsi="仿宋" w:eastAsia="仿宋" w:cs="仿宋"/>
          <w:bCs/>
          <w:sz w:val="28"/>
          <w:szCs w:val="28"/>
        </w:rPr>
        <w:t>（三）药品生产企业未配备专门质量受权人履行药品出厂放行责任；</w:t>
      </w:r>
    </w:p>
    <w:p>
      <w:pPr>
        <w:overflowPunct w:val="0"/>
        <w:spacing w:line="480" w:lineRule="exact"/>
        <w:ind w:firstLine="560" w:firstLineChars="200"/>
        <w:rPr>
          <w:rFonts w:ascii="仿宋" w:hAnsi="仿宋" w:eastAsia="仿宋" w:cs="仿宋"/>
          <w:bCs/>
          <w:sz w:val="28"/>
          <w:szCs w:val="28"/>
        </w:rPr>
      </w:pPr>
      <w:bookmarkStart w:id="20" w:name="No259_Z5T69K1X4"/>
      <w:bookmarkEnd w:id="20"/>
      <w:r>
        <w:rPr>
          <w:rFonts w:hint="eastAsia" w:ascii="仿宋" w:hAnsi="仿宋" w:eastAsia="仿宋" w:cs="仿宋"/>
          <w:bCs/>
          <w:sz w:val="28"/>
          <w:szCs w:val="28"/>
        </w:rPr>
        <w:t>（四）质量管理体系不能正常运行，药品生产过程控制、质量控制的记录和数据不真实；</w:t>
      </w:r>
    </w:p>
    <w:p>
      <w:pPr>
        <w:overflowPunct w:val="0"/>
        <w:spacing w:line="480" w:lineRule="exact"/>
        <w:ind w:firstLine="560" w:firstLineChars="200"/>
        <w:rPr>
          <w:rFonts w:ascii="仿宋" w:hAnsi="仿宋" w:eastAsia="仿宋" w:cs="仿宋"/>
          <w:bCs/>
          <w:sz w:val="28"/>
          <w:szCs w:val="28"/>
        </w:rPr>
      </w:pPr>
      <w:bookmarkStart w:id="21" w:name="No260_Z5T69K1X5"/>
      <w:bookmarkEnd w:id="21"/>
      <w:r>
        <w:rPr>
          <w:rFonts w:hint="eastAsia" w:ascii="仿宋" w:hAnsi="仿宋" w:eastAsia="仿宋" w:cs="仿宋"/>
          <w:bCs/>
          <w:sz w:val="28"/>
          <w:szCs w:val="28"/>
        </w:rPr>
        <w:t>（五）对已识别的风险未及时采取有效的风险控制措施，无法保证产品质量；</w:t>
      </w:r>
    </w:p>
    <w:p>
      <w:pPr>
        <w:overflowPunct w:val="0"/>
        <w:spacing w:line="480" w:lineRule="exact"/>
        <w:ind w:firstLine="560" w:firstLineChars="200"/>
        <w:rPr>
          <w:rFonts w:ascii="仿宋" w:hAnsi="仿宋" w:eastAsia="仿宋" w:cs="仿宋"/>
          <w:bCs/>
          <w:sz w:val="28"/>
          <w:szCs w:val="28"/>
        </w:rPr>
      </w:pPr>
      <w:bookmarkStart w:id="22" w:name="No261_Z5T69K1X6"/>
      <w:bookmarkEnd w:id="22"/>
      <w:r>
        <w:rPr>
          <w:rFonts w:hint="eastAsia" w:ascii="仿宋" w:hAnsi="仿宋" w:eastAsia="仿宋" w:cs="仿宋"/>
          <w:bCs/>
          <w:sz w:val="28"/>
          <w:szCs w:val="28"/>
        </w:rPr>
        <w:t>（六）其他严重违反药品生产质量管理规范的情形。</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《药品生产监督管理办法》第七十条</w:t>
      </w:r>
      <w:bookmarkStart w:id="23" w:name="No263_Z5T70K1"/>
      <w:bookmarkEnd w:id="23"/>
      <w:r>
        <w:rPr>
          <w:rFonts w:hint="eastAsia" w:ascii="仿宋" w:hAnsi="仿宋" w:eastAsia="仿宋" w:cs="仿宋"/>
          <w:bCs/>
          <w:sz w:val="28"/>
          <w:szCs w:val="28"/>
        </w:rPr>
        <w:t xml:space="preserve">  辅料、直接接触药品的包装材料和容器的生产企业及供应商未遵守国家药品监督管理局制定的质量管理规范等相关要求，不能确保质量保证体系持续合规的，由所在地省、自治区、直辖市药品监督管理部门按照《</w:t>
      </w:r>
      <w:r>
        <w:fldChar w:fldCharType="begin"/>
      </w:r>
      <w:r>
        <w:instrText xml:space="preserve"> HYPERLINK "https://law.wkinfo.com.cn/document/show?collection=legislation&amp;aid=MTAxMDAxMzMxNzg=&amp;language=%E4%B8%AD%E6%96%87" \t "https://law.wkinfo.com.cn/legislation/detail/_blank" </w:instrText>
      </w:r>
      <w:r>
        <w:fldChar w:fldCharType="separate"/>
      </w:r>
      <w:r>
        <w:rPr>
          <w:rFonts w:hint="eastAsia" w:ascii="仿宋" w:hAnsi="仿宋" w:eastAsia="仿宋" w:cs="仿宋"/>
          <w:bCs/>
          <w:sz w:val="28"/>
          <w:szCs w:val="28"/>
        </w:rPr>
        <w:t>药品管理法</w:t>
      </w:r>
      <w:r>
        <w:rPr>
          <w:rFonts w:hint="eastAsia" w:ascii="仿宋" w:hAnsi="仿宋" w:eastAsia="仿宋" w:cs="仿宋"/>
          <w:bCs/>
          <w:sz w:val="28"/>
          <w:szCs w:val="28"/>
        </w:rPr>
        <w:fldChar w:fldCharType="end"/>
      </w:r>
      <w:r>
        <w:rPr>
          <w:rFonts w:hint="eastAsia" w:ascii="仿宋" w:hAnsi="仿宋" w:eastAsia="仿宋" w:cs="仿宋"/>
          <w:bCs/>
          <w:sz w:val="28"/>
          <w:szCs w:val="28"/>
        </w:rPr>
        <w:t>》</w:t>
      </w:r>
      <w:r>
        <w:fldChar w:fldCharType="begin"/>
      </w:r>
      <w:r>
        <w:instrText xml:space="preserve"> HYPERLINK "https://law.wkinfo.com.cn/document/show?collection=legislation&amp;aid=MTAxMDAxMzMxNzg=&amp;language=%E4%B8%AD%E6%96%87" \l "No386_Z11T126" \t "https://law.wkinfo.com.cn/legislation/detail/_blank" </w:instrText>
      </w:r>
      <w:r>
        <w:fldChar w:fldCharType="separate"/>
      </w:r>
      <w:r>
        <w:rPr>
          <w:rFonts w:hint="eastAsia" w:ascii="仿宋" w:hAnsi="仿宋" w:eastAsia="仿宋" w:cs="仿宋"/>
          <w:bCs/>
          <w:sz w:val="28"/>
          <w:szCs w:val="28"/>
        </w:rPr>
        <w:t>第一百二十六条</w:t>
      </w:r>
      <w:r>
        <w:rPr>
          <w:rFonts w:hint="eastAsia" w:ascii="仿宋" w:hAnsi="仿宋" w:eastAsia="仿宋" w:cs="仿宋"/>
          <w:bCs/>
          <w:sz w:val="28"/>
          <w:szCs w:val="28"/>
        </w:rPr>
        <w:fldChar w:fldCharType="end"/>
      </w:r>
      <w:r>
        <w:rPr>
          <w:rFonts w:hint="eastAsia" w:ascii="仿宋" w:hAnsi="仿宋" w:eastAsia="仿宋" w:cs="仿宋"/>
          <w:bCs/>
          <w:sz w:val="28"/>
          <w:szCs w:val="28"/>
        </w:rPr>
        <w:t>的规定给予处罚。</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《药品经营监督管理办法（征求意见稿）》第五十九条【违规情形处罚之一】有下列行为之一的，按照《药品管理法》第一百二十六条给予处罚：</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（一）药品批发企业直接向个人销售药品；</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（二）药品上市许可持有人、药品批发企业未通过零售连锁经营企业总部直接向其所属门店销售药品的；</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（三）接受委托销售的药品经营企业再次委托销售的；</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（四）药品上市许可持有人未按本办法规定对委托销售进行管理的；</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（五）药品上市许可持有人、药品经营企业未按本办法规定对委托储存、运输行为进行管理的；</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（六）药品上市许可持有人、药品经营企业未按本办法规定对采购、销售行为进行管理的；</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（七）药品上市许可持有人、药品经营企业以展销会、博览会、交易会、订货会、产品宣传会等方式现货销售药品或赠送药品的；</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（八）药品零售企业以买药品赠药品等方式向个人销售处方药或甲类非处方药的；</w:t>
      </w:r>
    </w:p>
    <w:p>
      <w:pPr>
        <w:adjustRightInd w:val="0"/>
        <w:snapToGrid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（九）药品上市许可持有人、药品经营企业违反规定通过网络销售国家有特殊管理要求及国家有专门管理要求药品的。</w:t>
      </w:r>
    </w:p>
    <w:p>
      <w:pPr>
        <w:adjustRightInd w:val="0"/>
        <w:snapToGrid w:val="0"/>
        <w:spacing w:line="480" w:lineRule="exact"/>
        <w:ind w:firstLine="560" w:firstLineChars="200"/>
        <w:rPr>
          <w:rFonts w:ascii="仿宋" w:hAnsi="仿宋" w:eastAsia="仿宋" w:cs="仿宋"/>
          <w:bCs/>
          <w:kern w:val="0"/>
          <w:sz w:val="28"/>
          <w:szCs w:val="28"/>
        </w:rPr>
      </w:pPr>
      <w:r>
        <w:rPr>
          <w:rFonts w:hint="eastAsia" w:ascii="仿宋" w:hAnsi="仿宋" w:eastAsia="仿宋" w:cs="仿宋"/>
          <w:bCs/>
          <w:sz w:val="28"/>
          <w:szCs w:val="28"/>
        </w:rPr>
        <w:t>《药品注册管理办法》第一百一十三条</w:t>
      </w:r>
      <w:bookmarkStart w:id="24" w:name="No409_Z9T113K1"/>
      <w:bookmarkEnd w:id="24"/>
      <w:r>
        <w:rPr>
          <w:rFonts w:hint="eastAsia" w:ascii="仿宋" w:hAnsi="仿宋" w:eastAsia="仿宋" w:cs="仿宋"/>
          <w:bCs/>
          <w:sz w:val="28"/>
          <w:szCs w:val="28"/>
        </w:rPr>
        <w:t xml:space="preserve">  在药品注册过程中，药物非临床安全性评价研究机构、药物临床试验机构等，未按照规定遵守药物非临床研究质量管理规范、药物临床试验质量管理规范等的，按照《</w:t>
      </w:r>
      <w:r>
        <w:fldChar w:fldCharType="begin"/>
      </w:r>
      <w:r>
        <w:instrText xml:space="preserve"> HYPERLINK "https://law.wkinfo.com.cn/document/show?collection=legislation&amp;aid=MTAxMDAxMzMxNzg=&amp;language=%E4%B8%AD%E6%96%87" \t "https://law.wkinfo.com.cn/legislation/detail/_blank" </w:instrText>
      </w:r>
      <w:r>
        <w:fldChar w:fldCharType="separate"/>
      </w:r>
      <w:r>
        <w:rPr>
          <w:rFonts w:hint="eastAsia" w:ascii="仿宋" w:hAnsi="仿宋" w:eastAsia="仿宋" w:cs="仿宋"/>
          <w:bCs/>
          <w:sz w:val="28"/>
          <w:szCs w:val="28"/>
        </w:rPr>
        <w:t>药品管理法</w:t>
      </w:r>
      <w:r>
        <w:rPr>
          <w:rFonts w:hint="eastAsia" w:ascii="仿宋" w:hAnsi="仿宋" w:eastAsia="仿宋" w:cs="仿宋"/>
          <w:bCs/>
          <w:sz w:val="28"/>
          <w:szCs w:val="28"/>
        </w:rPr>
        <w:fldChar w:fldCharType="end"/>
      </w:r>
      <w:r>
        <w:rPr>
          <w:rFonts w:hint="eastAsia" w:ascii="仿宋" w:hAnsi="仿宋" w:eastAsia="仿宋" w:cs="仿宋"/>
          <w:bCs/>
          <w:sz w:val="28"/>
          <w:szCs w:val="28"/>
        </w:rPr>
        <w:t>》</w:t>
      </w:r>
      <w:r>
        <w:fldChar w:fldCharType="begin"/>
      </w:r>
      <w:r>
        <w:instrText xml:space="preserve"> HYPERLINK "https://law.wkinfo.com.cn/document/show?collection=legislation&amp;aid=MTAxMDAxMzMxNzg=&amp;language=%E4%B8%AD%E6%96%87" \l "No386_Z11T126" \t "https://law.wkinfo.com.cn/legislation/detail/_blank" </w:instrText>
      </w:r>
      <w:r>
        <w:fldChar w:fldCharType="separate"/>
      </w:r>
      <w:r>
        <w:rPr>
          <w:rFonts w:hint="eastAsia" w:ascii="仿宋" w:hAnsi="仿宋" w:eastAsia="仿宋" w:cs="仿宋"/>
          <w:bCs/>
          <w:sz w:val="28"/>
          <w:szCs w:val="28"/>
        </w:rPr>
        <w:t>第一百二十六条</w:t>
      </w:r>
      <w:r>
        <w:rPr>
          <w:rFonts w:hint="eastAsia" w:ascii="仿宋" w:hAnsi="仿宋" w:eastAsia="仿宋" w:cs="仿宋"/>
          <w:bCs/>
          <w:sz w:val="28"/>
          <w:szCs w:val="28"/>
        </w:rPr>
        <w:fldChar w:fldCharType="end"/>
      </w:r>
      <w:r>
        <w:rPr>
          <w:rFonts w:hint="eastAsia" w:ascii="仿宋" w:hAnsi="仿宋" w:eastAsia="仿宋" w:cs="仿宋"/>
          <w:bCs/>
          <w:sz w:val="28"/>
          <w:szCs w:val="28"/>
        </w:rPr>
        <w:t>处理。</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第十八条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第一百二十六条</w:t>
      </w:r>
      <w:r>
        <w:rPr>
          <w:rFonts w:hint="eastAsia" w:ascii="仿宋" w:hAnsi="仿宋" w:eastAsia="仿宋" w:cs="仿宋"/>
          <w:kern w:val="0"/>
          <w:sz w:val="28"/>
          <w:szCs w:val="28"/>
        </w:rPr>
        <w:t>“处五十万元以上二百万元以下的罚款”裁量基准的规定。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符合以下情形之一的，从轻行政处罚，处50万元以上95万元以下罚款：</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（一）生产行为符合质量管理规范的，或生产经营过程控制符合法律规定的；</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符合下列情形之一的，从重行政处罚，处155万元以上200万元以下罚款：</w:t>
      </w:r>
    </w:p>
    <w:p>
      <w:pPr>
        <w:numPr>
          <w:ilvl w:val="0"/>
          <w:numId w:val="5"/>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采用偷工减料、掺杂掺假等方式实施违法行为的；</w:t>
      </w:r>
    </w:p>
    <w:p>
      <w:pPr>
        <w:numPr>
          <w:ilvl w:val="0"/>
          <w:numId w:val="5"/>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以孕产妇、儿童为主要对象的违法行为；</w:t>
      </w:r>
    </w:p>
    <w:p>
      <w:pPr>
        <w:numPr>
          <w:ilvl w:val="0"/>
          <w:numId w:val="5"/>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许可证或者产品批准证明文件被撤销、吊销或者宣告无效后，仍然从事生产或者经营活动的；</w:t>
      </w:r>
    </w:p>
    <w:p>
      <w:pPr>
        <w:numPr>
          <w:ilvl w:val="0"/>
          <w:numId w:val="5"/>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生产、销售的血液制品、注射剂药品属于假药、劣药的；</w:t>
      </w:r>
    </w:p>
    <w:p>
      <w:pPr>
        <w:numPr>
          <w:ilvl w:val="0"/>
          <w:numId w:val="5"/>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不符合本条第二款、第三款规定情形的，一般行政处罚，处95万元以上155万元以下罚款。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《药品管理法》</w:t>
      </w:r>
      <w:r>
        <w:rPr>
          <w:rFonts w:hint="eastAsia" w:ascii="仿宋" w:hAnsi="仿宋" w:eastAsia="仿宋" w:cs="仿宋"/>
          <w:bCs/>
          <w:kern w:val="0"/>
          <w:sz w:val="28"/>
          <w:szCs w:val="28"/>
        </w:rPr>
        <w:t>第一百二十六条（详见本基准第十七条关联法条）</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第十九条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第一百二十六条</w:t>
      </w:r>
      <w:r>
        <w:rPr>
          <w:rFonts w:hint="eastAsia" w:ascii="仿宋" w:hAnsi="仿宋" w:eastAsia="仿宋" w:cs="仿宋"/>
          <w:kern w:val="0"/>
          <w:sz w:val="28"/>
          <w:szCs w:val="28"/>
        </w:rPr>
        <w:t>“</w:t>
      </w:r>
      <w:r>
        <w:rPr>
          <w:rFonts w:hint="eastAsia" w:ascii="仿宋" w:hAnsi="仿宋" w:eastAsia="仿宋" w:cs="仿宋"/>
          <w:bCs/>
          <w:kern w:val="0"/>
          <w:sz w:val="28"/>
          <w:szCs w:val="28"/>
        </w:rPr>
        <w:t>并处所获收入百分之十以上百分之五十以下的罚款，十年直至终身禁止从事药品生产经营等活动</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符合以下情形之一的，从轻行政处罚，</w:t>
      </w:r>
      <w:r>
        <w:rPr>
          <w:rFonts w:hint="eastAsia" w:ascii="仿宋" w:hAnsi="仿宋" w:eastAsia="仿宋" w:cs="仿宋"/>
          <w:sz w:val="28"/>
          <w:szCs w:val="28"/>
          <w:shd w:val="clear" w:color="auto" w:fill="FFFFFF"/>
        </w:rPr>
        <w:t>所获收入10%以上22%以下的罚款</w:t>
      </w:r>
      <w:r>
        <w:rPr>
          <w:rFonts w:hint="eastAsia" w:ascii="仿宋" w:hAnsi="仿宋" w:eastAsia="仿宋" w:cs="仿宋"/>
          <w:kern w:val="0"/>
          <w:sz w:val="28"/>
          <w:szCs w:val="28"/>
        </w:rPr>
        <w:t>，10年以上20年以下禁止从事药品生产经营等活动：</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（一）生产行为符合质量管理规范的，或生产经营过程控制符合法律规定的；</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w:t>
      </w:r>
      <w:r>
        <w:rPr>
          <w:rFonts w:hint="eastAsia" w:ascii="仿宋" w:hAnsi="仿宋" w:eastAsia="仿宋" w:cs="仿宋"/>
          <w:sz w:val="28"/>
          <w:szCs w:val="28"/>
          <w:shd w:val="clear" w:color="auto" w:fill="FFFFFF"/>
        </w:rPr>
        <w:t>所获收入38%以上50%以下的罚款，30年以上直至</w:t>
      </w:r>
      <w:r>
        <w:rPr>
          <w:rFonts w:hint="eastAsia" w:ascii="仿宋" w:hAnsi="仿宋" w:eastAsia="仿宋" w:cs="仿宋"/>
          <w:bCs/>
          <w:kern w:val="0"/>
          <w:sz w:val="28"/>
          <w:szCs w:val="28"/>
        </w:rPr>
        <w:t>终身禁止从事药品生产经营等活动</w:t>
      </w:r>
      <w:r>
        <w:rPr>
          <w:rFonts w:hint="eastAsia" w:ascii="仿宋" w:hAnsi="仿宋" w:eastAsia="仿宋" w:cs="仿宋"/>
          <w:kern w:val="0"/>
          <w:sz w:val="28"/>
          <w:szCs w:val="28"/>
        </w:rPr>
        <w:t>：</w:t>
      </w:r>
    </w:p>
    <w:p>
      <w:pPr>
        <w:numPr>
          <w:ilvl w:val="0"/>
          <w:numId w:val="6"/>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采用偷工减料、掺杂掺假等方式实施违法行为的；</w:t>
      </w:r>
    </w:p>
    <w:p>
      <w:pPr>
        <w:numPr>
          <w:ilvl w:val="0"/>
          <w:numId w:val="6"/>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以孕产妇、儿童为主要对象的违法行为；</w:t>
      </w:r>
    </w:p>
    <w:p>
      <w:pPr>
        <w:numPr>
          <w:ilvl w:val="0"/>
          <w:numId w:val="6"/>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许可证或者产品批准证明文件被撤销、吊销或者宣告无效后，仍然从事生产或者经营活动的；</w:t>
      </w:r>
    </w:p>
    <w:p>
      <w:pPr>
        <w:numPr>
          <w:ilvl w:val="0"/>
          <w:numId w:val="6"/>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生产、销售的血液制品、注射剂药品属于假药、劣药的；</w:t>
      </w:r>
    </w:p>
    <w:p>
      <w:pPr>
        <w:numPr>
          <w:ilvl w:val="0"/>
          <w:numId w:val="6"/>
        </w:num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w:t>
      </w:r>
      <w:r>
        <w:rPr>
          <w:rFonts w:hint="eastAsia" w:ascii="仿宋" w:hAnsi="仿宋" w:eastAsia="仿宋" w:cs="仿宋"/>
          <w:sz w:val="28"/>
          <w:szCs w:val="28"/>
          <w:shd w:val="clear" w:color="auto" w:fill="FFFFFF"/>
        </w:rPr>
        <w:t>所获收入22%以上38%以下的罚款</w:t>
      </w:r>
      <w:r>
        <w:rPr>
          <w:rFonts w:hint="eastAsia" w:ascii="仿宋" w:hAnsi="仿宋" w:eastAsia="仿宋" w:cs="仿宋"/>
          <w:kern w:val="0"/>
          <w:sz w:val="28"/>
          <w:szCs w:val="28"/>
        </w:rPr>
        <w:t>，20年以上30年以下禁止从事药品生产经营等活动。</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bCs/>
          <w:kern w:val="0"/>
          <w:sz w:val="28"/>
          <w:szCs w:val="28"/>
        </w:rPr>
      </w:pPr>
      <w:r>
        <w:rPr>
          <w:rFonts w:hint="eastAsia" w:ascii="仿宋" w:hAnsi="仿宋" w:eastAsia="仿宋" w:cs="仿宋"/>
          <w:kern w:val="0"/>
          <w:sz w:val="28"/>
          <w:szCs w:val="28"/>
        </w:rPr>
        <w:t>《药品管理法》</w:t>
      </w:r>
      <w:r>
        <w:rPr>
          <w:rFonts w:hint="eastAsia" w:ascii="仿宋" w:hAnsi="仿宋" w:eastAsia="仿宋" w:cs="仿宋"/>
          <w:bCs/>
          <w:kern w:val="0"/>
          <w:sz w:val="28"/>
          <w:szCs w:val="28"/>
        </w:rPr>
        <w:t>第一百二十六条（详见本基准第十七条关联法条）</w:t>
      </w:r>
    </w:p>
    <w:p>
      <w:pPr>
        <w:adjustRightInd w:val="0"/>
        <w:snapToGrid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第二十条</w:t>
      </w:r>
      <w:r>
        <w:rPr>
          <w:rFonts w:hint="eastAsia" w:ascii="仿宋" w:hAnsi="仿宋" w:eastAsia="仿宋" w:cs="仿宋"/>
          <w:kern w:val="0"/>
          <w:sz w:val="28"/>
          <w:szCs w:val="28"/>
        </w:rPr>
        <w:t xml:space="preserve"> 本条是对《药品管理法》</w:t>
      </w:r>
      <w:r>
        <w:rPr>
          <w:rFonts w:hint="eastAsia" w:ascii="仿宋" w:hAnsi="仿宋" w:eastAsia="仿宋" w:cs="仿宋"/>
          <w:sz w:val="28"/>
          <w:szCs w:val="28"/>
          <w:shd w:val="clear" w:color="auto" w:fill="FFFFFF"/>
        </w:rPr>
        <w:t>第一百二十七条</w:t>
      </w:r>
      <w:r>
        <w:rPr>
          <w:rFonts w:hint="eastAsia" w:ascii="仿宋" w:hAnsi="仿宋" w:eastAsia="仿宋" w:cs="仿宋"/>
          <w:kern w:val="0"/>
          <w:sz w:val="28"/>
          <w:szCs w:val="28"/>
        </w:rPr>
        <w:t>“</w:t>
      </w:r>
      <w:r>
        <w:rPr>
          <w:rFonts w:hint="eastAsia" w:ascii="仿宋" w:hAnsi="仿宋" w:eastAsia="仿宋" w:cs="仿宋"/>
          <w:sz w:val="28"/>
          <w:szCs w:val="28"/>
          <w:shd w:val="clear" w:color="auto" w:fill="FFFFFF"/>
        </w:rPr>
        <w:t>处十万元以上五十万元以下的罚款</w:t>
      </w:r>
      <w:r>
        <w:rPr>
          <w:rFonts w:hint="eastAsia" w:ascii="仿宋" w:hAnsi="仿宋" w:eastAsia="仿宋" w:cs="仿宋"/>
          <w:kern w:val="0"/>
          <w:sz w:val="28"/>
          <w:szCs w:val="28"/>
        </w:rPr>
        <w:t>”裁量基准的规定。</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符合下列情形之一的，从轻行政处罚，处</w:t>
      </w:r>
      <w:r>
        <w:rPr>
          <w:rFonts w:hint="eastAsia" w:ascii="仿宋" w:hAnsi="仿宋" w:eastAsia="仿宋" w:cs="仿宋"/>
          <w:sz w:val="28"/>
          <w:szCs w:val="28"/>
          <w:shd w:val="clear" w:color="auto" w:fill="FFFFFF"/>
        </w:rPr>
        <w:t>10万元</w:t>
      </w:r>
      <w:r>
        <w:rPr>
          <w:rFonts w:hint="eastAsia" w:ascii="仿宋" w:hAnsi="仿宋" w:eastAsia="仿宋" w:cs="仿宋"/>
          <w:kern w:val="0"/>
          <w:sz w:val="28"/>
          <w:szCs w:val="28"/>
        </w:rPr>
        <w:t>以上22万元以下的罚款：</w:t>
      </w:r>
    </w:p>
    <w:p>
      <w:pPr>
        <w:adjustRightInd w:val="0"/>
        <w:snapToGrid w:val="0"/>
        <w:spacing w:line="480" w:lineRule="exact"/>
        <w:ind w:firstLine="560" w:firstLineChars="200"/>
        <w:outlineLvl w:val="0"/>
        <w:rPr>
          <w:rFonts w:ascii="仿宋" w:hAnsi="仿宋" w:eastAsia="仿宋" w:cs="仿宋"/>
          <w:kern w:val="0"/>
          <w:sz w:val="28"/>
          <w:szCs w:val="28"/>
        </w:rPr>
      </w:pPr>
      <w:r>
        <w:rPr>
          <w:rFonts w:hint="eastAsia" w:ascii="仿宋" w:hAnsi="仿宋" w:eastAsia="仿宋" w:cs="仿宋"/>
          <w:kern w:val="0"/>
          <w:sz w:val="28"/>
          <w:szCs w:val="28"/>
        </w:rPr>
        <w:t>（一）仅仅未建立药品追溯制度的；</w:t>
      </w:r>
    </w:p>
    <w:p>
      <w:pPr>
        <w:adjustRightInd w:val="0"/>
        <w:snapToGrid w:val="0"/>
        <w:spacing w:line="480" w:lineRule="exact"/>
        <w:ind w:firstLine="560" w:firstLineChars="200"/>
        <w:jc w:val="left"/>
        <w:outlineLvl w:val="0"/>
        <w:rPr>
          <w:rFonts w:ascii="仿宋" w:hAnsi="仿宋" w:eastAsia="仿宋" w:cs="仿宋"/>
          <w:kern w:val="0"/>
          <w:sz w:val="28"/>
          <w:szCs w:val="28"/>
        </w:rPr>
      </w:pPr>
      <w:r>
        <w:rPr>
          <w:rFonts w:hint="eastAsia" w:ascii="仿宋" w:hAnsi="仿宋" w:eastAsia="仿宋" w:cs="仿宋"/>
          <w:kern w:val="0"/>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符合下列情形之一的，从重行政处罚，处</w:t>
      </w:r>
      <w:r>
        <w:rPr>
          <w:rFonts w:hint="eastAsia" w:ascii="仿宋" w:hAnsi="仿宋" w:eastAsia="仿宋" w:cs="仿宋"/>
          <w:sz w:val="28"/>
          <w:szCs w:val="28"/>
          <w:shd w:val="clear" w:color="auto" w:fill="FFFFFF"/>
        </w:rPr>
        <w:t>38万元</w:t>
      </w:r>
      <w:r>
        <w:rPr>
          <w:rFonts w:hint="eastAsia" w:ascii="仿宋" w:hAnsi="仿宋" w:eastAsia="仿宋" w:cs="仿宋"/>
          <w:kern w:val="0"/>
          <w:sz w:val="28"/>
          <w:szCs w:val="28"/>
        </w:rPr>
        <w:t>以上50万元以下的罚款：</w:t>
      </w:r>
    </w:p>
    <w:p>
      <w:pPr>
        <w:numPr>
          <w:ilvl w:val="0"/>
          <w:numId w:val="7"/>
        </w:num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采用偷工减料、掺杂掺假等方式实施违法行为的；</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（二）以孕产妇、儿童为主要对象的违法行为；</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（三）许可证或者产品批准证明文件被撤销、吊销或者宣告无效后，仍然从事生产或者经营活动的；</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（四）生产、销售的血液制品、注射剂药品属于假药、劣药的；</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（五）生产、销售、使用假药、劣药，经处理后重犯的；</w:t>
      </w:r>
    </w:p>
    <w:p>
      <w:pPr>
        <w:adjustRightInd w:val="0"/>
        <w:snapToGrid w:val="0"/>
        <w:spacing w:line="48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（六）符合裁量规则从重行政处罚情形的。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w:t>
      </w:r>
      <w:r>
        <w:rPr>
          <w:rFonts w:hint="eastAsia" w:ascii="仿宋" w:hAnsi="仿宋" w:eastAsia="仿宋" w:cs="仿宋"/>
          <w:sz w:val="28"/>
          <w:szCs w:val="28"/>
          <w:shd w:val="clear" w:color="auto" w:fill="FFFFFF"/>
        </w:rPr>
        <w:t>22万元</w:t>
      </w:r>
      <w:r>
        <w:rPr>
          <w:rFonts w:hint="eastAsia" w:ascii="仿宋" w:hAnsi="仿宋" w:eastAsia="仿宋" w:cs="仿宋"/>
          <w:kern w:val="0"/>
          <w:sz w:val="28"/>
          <w:szCs w:val="28"/>
        </w:rPr>
        <w:t>以上38万元以下的罚款。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《药品管理法》第一百二十七条　违反本法规定，有下列行为之一的，责令限期改正，给予警告；逾期不改正的，处十万元以上五十万元以下的罚款：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（一）开展生物等效性试验未备案；</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（二）药物临床试验期间，发现存在安全性问题或者其他风险，临床试验申办者未及时调整临床试验方案、暂停或者终止临床试验，或者未向国务院药品监督管理部门报告；</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（三）未按照规定建立并实施药品追溯制度；</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（四）未按照规定提交年度报告；</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（五）未按照规定对药品生产过程中的变更进行备案或者报告；</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（六）未制定药品上市后风险管理计划；</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（七）未按照规定开展药品上市后研究或者上市后评价。</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《药品注册管理办法》第一百一十四条 开展生物等效性试验未备案的，按照《</w:t>
      </w:r>
      <w:r>
        <w:fldChar w:fldCharType="begin"/>
      </w:r>
      <w:r>
        <w:instrText xml:space="preserve"> HYPERLINK "https://law.wkinfo.com.cn/document/show?collection=legislation&amp;aid=MTAxMDAxMzMxNzg=&amp;language=%E4%B8%AD%E6%96%87" \t "https://law.wkinfo.com.cn/legislation/detail/_blank" </w:instrText>
      </w:r>
      <w:r>
        <w:fldChar w:fldCharType="separate"/>
      </w:r>
      <w:r>
        <w:rPr>
          <w:rFonts w:hint="eastAsia" w:ascii="仿宋" w:hAnsi="仿宋" w:eastAsia="仿宋" w:cs="仿宋"/>
          <w:bCs/>
          <w:sz w:val="28"/>
          <w:szCs w:val="28"/>
        </w:rPr>
        <w:t>药品管理法</w:t>
      </w:r>
      <w:r>
        <w:rPr>
          <w:rFonts w:hint="eastAsia" w:ascii="仿宋" w:hAnsi="仿宋" w:eastAsia="仿宋" w:cs="仿宋"/>
          <w:bCs/>
          <w:sz w:val="28"/>
          <w:szCs w:val="28"/>
        </w:rPr>
        <w:fldChar w:fldCharType="end"/>
      </w:r>
      <w:r>
        <w:rPr>
          <w:rFonts w:hint="eastAsia" w:ascii="仿宋" w:hAnsi="仿宋" w:eastAsia="仿宋" w:cs="仿宋"/>
          <w:bCs/>
          <w:sz w:val="28"/>
          <w:szCs w:val="28"/>
        </w:rPr>
        <w:t>》</w:t>
      </w:r>
      <w:r>
        <w:fldChar w:fldCharType="begin"/>
      </w:r>
      <w:r>
        <w:instrText xml:space="preserve"> HYPERLINK "https://law.wkinfo.com.cn/document/show?collection=legislation&amp;aid=MTAxMDAxMzMxNzg=&amp;language=%E4%B8%AD%E6%96%87" \l "No388_Z11T127" \t "https://law.wkinfo.com.cn/legislation/detail/_blank" </w:instrText>
      </w:r>
      <w:r>
        <w:fldChar w:fldCharType="separate"/>
      </w:r>
      <w:r>
        <w:rPr>
          <w:rFonts w:hint="eastAsia" w:ascii="仿宋" w:hAnsi="仿宋" w:eastAsia="仿宋" w:cs="仿宋"/>
          <w:bCs/>
          <w:sz w:val="28"/>
          <w:szCs w:val="28"/>
        </w:rPr>
        <w:t>第一百二十七条</w:t>
      </w:r>
      <w:r>
        <w:rPr>
          <w:rFonts w:hint="eastAsia" w:ascii="仿宋" w:hAnsi="仿宋" w:eastAsia="仿宋" w:cs="仿宋"/>
          <w:bCs/>
          <w:sz w:val="28"/>
          <w:szCs w:val="28"/>
        </w:rPr>
        <w:fldChar w:fldCharType="end"/>
      </w:r>
      <w:r>
        <w:rPr>
          <w:rFonts w:hint="eastAsia" w:ascii="仿宋" w:hAnsi="仿宋" w:eastAsia="仿宋" w:cs="仿宋"/>
          <w:bCs/>
          <w:sz w:val="28"/>
          <w:szCs w:val="28"/>
        </w:rPr>
        <w:t>处理。</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《药品注册管理办法》第一百一十五条</w:t>
      </w:r>
      <w:bookmarkStart w:id="25" w:name="No413_Z9T115K1"/>
      <w:bookmarkEnd w:id="25"/>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药物临床试验期间，发现存在安全性问题或者其他风险，临床试验申办者未及时调整临床试验方案、暂停或者终止临床试验，或者未向国家药品监督管理局报告的，按照《</w:t>
      </w:r>
      <w:r>
        <w:fldChar w:fldCharType="begin"/>
      </w:r>
      <w:r>
        <w:instrText xml:space="preserve"> HYPERLINK "https://law.wkinfo.com.cn/document/show?collection=legislation&amp;aid=MTAxMDAxMzMxNzg=&amp;language=%E4%B8%AD%E6%96%87" \t "https://law.wkinfo.com.cn/legislation/detail/_blank" </w:instrText>
      </w:r>
      <w:r>
        <w:fldChar w:fldCharType="separate"/>
      </w:r>
      <w:r>
        <w:rPr>
          <w:rFonts w:hint="eastAsia" w:ascii="仿宋" w:hAnsi="仿宋" w:eastAsia="仿宋" w:cs="仿宋"/>
          <w:bCs/>
          <w:sz w:val="28"/>
          <w:szCs w:val="28"/>
        </w:rPr>
        <w:t>药品管理法</w:t>
      </w:r>
      <w:r>
        <w:rPr>
          <w:rFonts w:hint="eastAsia" w:ascii="仿宋" w:hAnsi="仿宋" w:eastAsia="仿宋" w:cs="仿宋"/>
          <w:bCs/>
          <w:sz w:val="28"/>
          <w:szCs w:val="28"/>
        </w:rPr>
        <w:fldChar w:fldCharType="end"/>
      </w:r>
      <w:r>
        <w:rPr>
          <w:rFonts w:hint="eastAsia" w:ascii="仿宋" w:hAnsi="仿宋" w:eastAsia="仿宋" w:cs="仿宋"/>
          <w:bCs/>
          <w:sz w:val="28"/>
          <w:szCs w:val="28"/>
        </w:rPr>
        <w:t>》</w:t>
      </w:r>
      <w:r>
        <w:fldChar w:fldCharType="begin"/>
      </w:r>
      <w:r>
        <w:instrText xml:space="preserve"> HYPERLINK "https://law.wkinfo.com.cn/document/show?collection=legislation&amp;aid=MTAxMDAxMzMxNzg=&amp;language=%E4%B8%AD%E6%96%87" \l "No388_Z11T127" \t "https://law.wkinfo.com.cn/legislation/detail/_blank" </w:instrText>
      </w:r>
      <w:r>
        <w:fldChar w:fldCharType="separate"/>
      </w:r>
      <w:r>
        <w:rPr>
          <w:rFonts w:hint="eastAsia" w:ascii="仿宋" w:hAnsi="仿宋" w:eastAsia="仿宋" w:cs="仿宋"/>
          <w:bCs/>
          <w:sz w:val="28"/>
          <w:szCs w:val="28"/>
        </w:rPr>
        <w:t>第一百二十七条</w:t>
      </w:r>
      <w:r>
        <w:rPr>
          <w:rFonts w:hint="eastAsia" w:ascii="仿宋" w:hAnsi="仿宋" w:eastAsia="仿宋" w:cs="仿宋"/>
          <w:bCs/>
          <w:sz w:val="28"/>
          <w:szCs w:val="28"/>
        </w:rPr>
        <w:fldChar w:fldCharType="end"/>
      </w:r>
      <w:r>
        <w:rPr>
          <w:rFonts w:hint="eastAsia" w:ascii="仿宋" w:hAnsi="仿宋" w:eastAsia="仿宋" w:cs="仿宋"/>
          <w:bCs/>
          <w:sz w:val="28"/>
          <w:szCs w:val="28"/>
        </w:rPr>
        <w:t>处理。</w:t>
      </w:r>
    </w:p>
    <w:p>
      <w:pPr>
        <w:overflowPunct w:val="0"/>
        <w:spacing w:line="480" w:lineRule="exact"/>
        <w:ind w:firstLine="560" w:firstLineChars="200"/>
        <w:rPr>
          <w:rFonts w:ascii="仿宋" w:hAnsi="仿宋" w:eastAsia="仿宋" w:cs="仿宋"/>
          <w:spacing w:val="-4"/>
          <w:sz w:val="28"/>
          <w:szCs w:val="28"/>
        </w:rPr>
      </w:pPr>
      <w:r>
        <w:rPr>
          <w:rFonts w:hint="eastAsia" w:ascii="仿宋" w:hAnsi="仿宋" w:eastAsia="仿宋" w:cs="仿宋"/>
          <w:bCs/>
          <w:sz w:val="28"/>
          <w:szCs w:val="28"/>
        </w:rPr>
        <w:t>《药品经营监督管理办法（征求意见稿）》第六十条【违反追溯要求的处罚】药品上市许可持有人、药品经营企业、医疗机构违反本办法第三十条规定的，按照《药品管理法》第一百二十七条给予处罚。</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第二十一条</w:t>
      </w:r>
      <w:r>
        <w:rPr>
          <w:rFonts w:hint="eastAsia" w:ascii="仿宋" w:hAnsi="仿宋" w:eastAsia="仿宋" w:cs="仿宋"/>
          <w:spacing w:val="-4"/>
          <w:sz w:val="28"/>
          <w:szCs w:val="28"/>
        </w:rPr>
        <w:t xml:space="preserve">  本条是对《药品管理法》第一百二十九条“并处违法购进药品货值金额二倍以上十倍以下的罚款”裁量基准的规定。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符合下列情形之一的，从轻行政处罚，处违法购进药品货值金额2倍以上4.4倍以下的罚款：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（一）销售方通过伪造、变造、租借、买卖许可证、批件或者其他证明材料的方式销售涉案药品的；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（二）涉案药品来源属于持有《药品生产许可证》或者《药品经营许可证》（批发）的单位异地现货销售的；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（三）主要法定义务已履行但存在瑕疵的；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（四）符合裁量规则从轻行政处罚情形的。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符合下列情形之一的，从重行政处罚，处违法购进药品货值金额7.6倍以上10倍以下的罚款：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（一）明知涉案药品来源不合法，仍然继续销售或者使用的；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（二）不能提供相应的购销记录和购销票据，导致无法溯源的；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（三）仅通过形式审查等即可查明与其内容不符的；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（四）涉案药品为劣药的；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（五）涉及特殊药品、生物制品、血液制品或者注射剂药品，或者以孕产妇、婴幼儿、儿童为主要使用对象的；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（六）符合裁量规则从重行政处罚情形的。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不符合本条第二款、第三款规定情形的，一般行政处罚，处违法购进药品货值金额4.4倍以上7.6倍以下的罚款。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《药品管理法》第一百二十九条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《药品经营监督管理办法（征求意见稿）》第六十六条【非法收购药品的处罚】药品经营企业非法收购药品的，按照《药品管理法》第一百二十九条规定处罚。</w:t>
      </w:r>
    </w:p>
    <w:p>
      <w:pPr>
        <w:overflowPunct w:val="0"/>
        <w:spacing w:line="480" w:lineRule="exact"/>
        <w:ind w:firstLine="560" w:firstLineChars="200"/>
        <w:rPr>
          <w:rFonts w:ascii="仿宋" w:hAnsi="仿宋" w:eastAsia="仿宋" w:cs="仿宋"/>
          <w:spacing w:val="-4"/>
          <w:sz w:val="28"/>
          <w:szCs w:val="28"/>
        </w:rPr>
      </w:pPr>
      <w:r>
        <w:rPr>
          <w:rFonts w:hint="eastAsia" w:ascii="仿宋" w:hAnsi="仿宋" w:eastAsia="仿宋" w:cs="仿宋"/>
          <w:bCs/>
          <w:sz w:val="28"/>
          <w:szCs w:val="28"/>
        </w:rPr>
        <w:t>《药品经营监督管理办法（征求意见稿）》第六十七条【医疗机构违规情形处罚之一】医疗机构违反本办法第四十三条规定，从药品上市许可持有人、药品批发企业以外的单位或个人购进药品的，按照《药品管理法》第一百二十九条规定处罚。</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 xml:space="preserve">第二十二条  </w:t>
      </w:r>
      <w:r>
        <w:rPr>
          <w:rFonts w:hint="eastAsia" w:ascii="仿宋" w:hAnsi="仿宋" w:eastAsia="仿宋" w:cs="仿宋"/>
          <w:spacing w:val="-4"/>
          <w:sz w:val="28"/>
          <w:szCs w:val="28"/>
        </w:rPr>
        <w:t>本条是对《药品管理法》第一百二十九条“并处货值金额十倍以上三十倍以下的罚款”裁量基准的规定。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符合下列情形之一的，从轻行政处罚，处违法购进药品货值金额10倍以上16倍以下的罚款：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（一）销售方通过伪造、变造、租借、买卖许可证、批件或者其他证明材料的方式销售涉案药品的；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（二）符合裁量规则从轻行政处罚情形的。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符合下列情形之一的，从重行政处罚，处违法购进药品货值金额24倍以上30倍以下的罚款：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（一）明知涉案药品来源不合法，仍然继续销售或者使用的；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（二）符合裁量规则从重行政处罚情形的。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不符合本条第二款、第三款规定情形的，一般行政处罚，处违法购进药品货值金额16倍以上24倍以下的罚款。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《药品管理法》第一百二十九条（详见本基准第二十一条关联法条）</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第二十三条</w:t>
      </w:r>
      <w:r>
        <w:rPr>
          <w:rFonts w:hint="eastAsia" w:ascii="仿宋" w:hAnsi="仿宋" w:eastAsia="仿宋" w:cs="仿宋"/>
          <w:spacing w:val="-4"/>
          <w:sz w:val="28"/>
          <w:szCs w:val="28"/>
        </w:rPr>
        <w:t xml:space="preserve">  本条是对《药品管理法》第一百三十一条“并处二十万元以上二百万元以下的罚款”裁量基准的规定。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符合下列情形之一的，从轻行政处罚，处20万元以上74万元以下的罚款：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（一）经营者通过伪造、变造、租借、买卖许可证、批件或者其他证明材料的方式进入平台经营的；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（二）符合裁量规则从轻行政处罚情形的。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符合下列情形之一的，从重行政处罚，处146万元以上200万元以下的罚款：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（一）进入平台的经营者有3家或者3家以上无相应资质的；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（二）明知经营者无相应资质，仍为其提供网络交易服务的；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（三）拒绝、逃避监督检查，伪造、销毁、隐匿有关证据材料，或者擅自动用查封、扣押物品的；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（四）两年内因未履行同一义务被行政处罚过的；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（五）符合裁量规则从重行政处罚情形的。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不符合本条第二款、第三款规定情形的，一般行政处罚，处74万元以上146万元以下的罚款。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b/>
          <w:spacing w:val="-4"/>
          <w:sz w:val="28"/>
          <w:szCs w:val="28"/>
        </w:rPr>
      </w:pPr>
      <w:r>
        <w:rPr>
          <w:rFonts w:hint="eastAsia" w:ascii="仿宋" w:hAnsi="仿宋" w:eastAsia="仿宋" w:cs="仿宋"/>
          <w:spacing w:val="-4"/>
          <w:sz w:val="28"/>
          <w:szCs w:val="28"/>
        </w:rPr>
        <w:t>《药品管理法》第一百三十一条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第二十四条</w:t>
      </w:r>
      <w:r>
        <w:rPr>
          <w:rFonts w:hint="eastAsia" w:ascii="仿宋" w:hAnsi="仿宋" w:eastAsia="仿宋" w:cs="仿宋"/>
          <w:spacing w:val="-4"/>
          <w:sz w:val="28"/>
          <w:szCs w:val="28"/>
        </w:rPr>
        <w:t xml:space="preserve">  本条是对《药品管理法》第一百三十一条“并处二百万元以上五百万元以下的罚款”裁量基准的规定。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符合下列情形之一的，从轻行政处罚，处200万元以上290万元以下的罚款：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（一）经营者通过伪造、变造、租借、买卖许可证、批件或者其他证明材料的方式进入平台经营的；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（二）符合裁量规则从轻行政处罚情形的。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符合下列情形之一的，从重行政处罚，处410万元以上500万元以下的罚款：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（一）平台内经营不符合药品标准或者不得在网络上销售的药品的经营者达3家或者3家以上的；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（二）明知经营者经营不符合药品标准或者不得在网络上销售的药品，仍为其提供网络交易服务的；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（三）符合裁量规则从重行政处罚情形的。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不符合本条第二款、第三款规定情形的，一般行政处罚，处290万元以上410万元以下的罚款。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rPr>
          <w:rFonts w:ascii="仿宋" w:hAnsi="仿宋" w:eastAsia="仿宋" w:cs="仿宋"/>
          <w:spacing w:val="-4"/>
          <w:sz w:val="28"/>
          <w:szCs w:val="28"/>
        </w:rPr>
      </w:pPr>
      <w:r>
        <w:rPr>
          <w:rFonts w:hint="eastAsia" w:ascii="仿宋" w:hAnsi="仿宋" w:eastAsia="仿宋" w:cs="仿宋"/>
          <w:spacing w:val="-4"/>
          <w:sz w:val="28"/>
          <w:szCs w:val="28"/>
        </w:rPr>
        <w:t>《药品管理法》第一百三十一条（详见本基准第二十三条关联法条）</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 xml:space="preserve">第二十五条 </w:t>
      </w:r>
      <w:r>
        <w:rPr>
          <w:rFonts w:hint="eastAsia" w:ascii="仿宋" w:hAnsi="仿宋" w:eastAsia="仿宋" w:cs="仿宋"/>
          <w:spacing w:val="-4"/>
          <w:sz w:val="28"/>
          <w:szCs w:val="28"/>
        </w:rPr>
        <w:t xml:space="preserve"> 本条是对《药品管理法》第一百三十三条“并处违法销售制剂货值金额二倍以上五倍以下的罚款”裁量基准的规定。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符合下列情形之一的，从轻行政处罚，处违法销售制剂货值金额2倍以上2.9倍以下的罚款：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（一）违法销售行为发生在医疗联合体、医疗集团或者医疗“连锁”机构内的；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（二）符合裁量规则从轻行政处罚情形的。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符合下列情形之一的，从重行政处罚，处违法销售制剂货值金额4.1倍以上5倍以下的罚款：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（一）销售3家次或者3家次以上的；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（二）符合裁量规则从重行政处罚情形的。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不符合本条第二款、第三款规定情形的，一般行政处罚，处违法销售制剂货值金额2.9倍以上4.1倍以下的罚款。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b/>
          <w:spacing w:val="-4"/>
          <w:sz w:val="28"/>
          <w:szCs w:val="28"/>
        </w:rPr>
      </w:pPr>
      <w:r>
        <w:rPr>
          <w:rFonts w:hint="eastAsia" w:ascii="仿宋" w:hAnsi="仿宋" w:eastAsia="仿宋" w:cs="仿宋"/>
          <w:spacing w:val="-4"/>
          <w:sz w:val="28"/>
          <w:szCs w:val="28"/>
        </w:rPr>
        <w:t>《药品管理法》第一百三十三条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第二十六条</w:t>
      </w:r>
      <w:r>
        <w:rPr>
          <w:rFonts w:hint="eastAsia" w:ascii="仿宋" w:hAnsi="仿宋" w:eastAsia="仿宋" w:cs="仿宋"/>
          <w:spacing w:val="-4"/>
          <w:sz w:val="28"/>
          <w:szCs w:val="28"/>
        </w:rPr>
        <w:t xml:space="preserve">  本条是对《药品管理法》第一百三十三条“并处货值金额五倍以上十五倍以下的罚款”裁量基准的规定。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符合下列情形之一的，从轻行政处罚，处违法销售制剂货值金额5倍以上8倍以下的罚款：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（一）违法销售行为发生在医疗联合体、医疗集团或者医疗“连锁”机构内的；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（二）符合裁量规则从轻行政处罚情形的。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符合裁量规则从重行政处罚情形的，处违法销售制剂货值金额12倍以上15倍以下的罚款。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不符合本条第二款、第三款规定情形的，一般行政处罚，处违法销售制剂货值金额8倍以上12倍以下的罚款。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b/>
          <w:spacing w:val="-4"/>
          <w:sz w:val="28"/>
          <w:szCs w:val="28"/>
        </w:rPr>
      </w:pPr>
      <w:r>
        <w:rPr>
          <w:rFonts w:hint="eastAsia" w:ascii="仿宋" w:hAnsi="仿宋" w:eastAsia="仿宋" w:cs="仿宋"/>
          <w:spacing w:val="-4"/>
          <w:sz w:val="28"/>
          <w:szCs w:val="28"/>
        </w:rPr>
        <w:t>《药品管理法》第一百三十三条（详见本基准第二十五条关联法条）</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 xml:space="preserve">第二十七条 </w:t>
      </w:r>
      <w:r>
        <w:rPr>
          <w:rFonts w:hint="eastAsia" w:ascii="仿宋" w:hAnsi="仿宋" w:eastAsia="仿宋" w:cs="仿宋"/>
          <w:spacing w:val="-4"/>
          <w:sz w:val="28"/>
          <w:szCs w:val="28"/>
        </w:rPr>
        <w:t xml:space="preserve"> 本条是对《药品管理法》第一百三十四条第一款“并处十万元以上一百万元以下的罚款”裁量基准的规定。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符合裁量规则从轻行政处罚情形的，处10万元以上37万元以下的罚款。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符合裁量规则从重行政处罚情形的，处73万元以上100万元以下的罚款。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不符合本条第二款、第三款规定情形的，一般行政处罚，处37万元以上73万元以下的罚款。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b/>
          <w:spacing w:val="-4"/>
          <w:sz w:val="28"/>
          <w:szCs w:val="28"/>
        </w:rPr>
      </w:pPr>
      <w:r>
        <w:rPr>
          <w:rFonts w:hint="eastAsia" w:ascii="仿宋" w:hAnsi="仿宋" w:eastAsia="仿宋" w:cs="仿宋"/>
          <w:spacing w:val="-4"/>
          <w:sz w:val="28"/>
          <w:szCs w:val="28"/>
        </w:rPr>
        <w:t>《药品管理法》第一百三十四条第一款　药品上市许可持有人未按照规定开展药品不良反应监测或者报告疑似药品不良反应的，责令限期改正，给予警告；逾期不改正的，责令停产停业整顿，并处十万元以上一百万元以下的罚款。</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 xml:space="preserve">第二十八条 </w:t>
      </w:r>
      <w:r>
        <w:rPr>
          <w:rFonts w:hint="eastAsia" w:ascii="仿宋" w:hAnsi="仿宋" w:eastAsia="仿宋" w:cs="仿宋"/>
          <w:spacing w:val="-4"/>
          <w:sz w:val="28"/>
          <w:szCs w:val="28"/>
        </w:rPr>
        <w:t xml:space="preserve"> 本条是对《药品管理法》第一百三十四条第二款“并处五万元以上五十万元以下的罚款”裁量基准的规定。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符合裁量规则从轻行政处罚情形的，处5万元以上18.5万元以下的罚款。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符合裁量规则从重行政处罚情形的，处36.5万元以上50万元以下的罚款。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不符合本条第二款、第三款规定情形的，一般行政处罚，处18.5万元以上36.5万元以下的罚款。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b/>
          <w:spacing w:val="-4"/>
          <w:sz w:val="28"/>
          <w:szCs w:val="28"/>
        </w:rPr>
      </w:pPr>
      <w:r>
        <w:rPr>
          <w:rFonts w:hint="eastAsia" w:ascii="仿宋" w:hAnsi="仿宋" w:eastAsia="仿宋" w:cs="仿宋"/>
          <w:spacing w:val="-4"/>
          <w:sz w:val="28"/>
          <w:szCs w:val="28"/>
        </w:rPr>
        <w:t>《药品管理法》第一百三十四条第二款  药品经营企业未按照规定报告疑似药品不良反应的，责令限期改正，给予警告；逾期不改正的，责令停产停业整顿，并处五万元以上五十万元以下的罚款。</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 xml:space="preserve">第二十九条  </w:t>
      </w:r>
      <w:r>
        <w:rPr>
          <w:rFonts w:hint="eastAsia" w:ascii="仿宋" w:hAnsi="仿宋" w:eastAsia="仿宋" w:cs="仿宋"/>
          <w:spacing w:val="-4"/>
          <w:sz w:val="28"/>
          <w:szCs w:val="28"/>
        </w:rPr>
        <w:t>本条是对《药品管理法》第一百三十四条第三款“处五万元以上五十万元以下的罚款”裁量基准的规定。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符合裁量规则从轻行政处罚情形的，处5万元以上18.5万元以下的罚款。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符合裁量规则从重行政处罚情形的，处36.5万元以上50万元以下的罚款。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不符合本条第二款、第三款规定情形的，一般行政处罚，处18.5万元以上36.5万元以下的罚款。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b/>
          <w:spacing w:val="-4"/>
          <w:sz w:val="28"/>
          <w:szCs w:val="28"/>
        </w:rPr>
      </w:pPr>
      <w:r>
        <w:rPr>
          <w:rFonts w:hint="eastAsia" w:ascii="仿宋" w:hAnsi="仿宋" w:eastAsia="仿宋" w:cs="仿宋"/>
          <w:spacing w:val="-4"/>
          <w:sz w:val="28"/>
          <w:szCs w:val="28"/>
        </w:rPr>
        <w:t>《药品管理法》第一百三十四条第三款  医疗机构未按照规定报告疑似药品不良反应的，责令限期改正，给予警告；逾期不改正的，处五万元以上五十万元以下的罚款。</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第三十条</w:t>
      </w:r>
      <w:r>
        <w:rPr>
          <w:rFonts w:hint="eastAsia" w:ascii="仿宋" w:hAnsi="仿宋" w:eastAsia="仿宋" w:cs="仿宋"/>
          <w:spacing w:val="-4"/>
          <w:sz w:val="28"/>
          <w:szCs w:val="28"/>
        </w:rPr>
        <w:t xml:space="preserve">  本条是对《药品管理法》第一百三十五条“处应召回药品货值金额五倍以上十倍以下的罚款”裁量基准的规定。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符合下列情形之一的，从轻行政处罚，处应召回药品货值金额5倍以上6.5倍以下的罚款：</w:t>
      </w:r>
    </w:p>
    <w:p>
      <w:pPr>
        <w:adjustRightInd w:val="0"/>
        <w:snapToGrid w:val="0"/>
        <w:spacing w:line="480" w:lineRule="exact"/>
        <w:ind w:firstLine="544" w:firstLineChars="200"/>
        <w:outlineLvl w:val="0"/>
        <w:rPr>
          <w:rFonts w:ascii="仿宋" w:hAnsi="仿宋" w:eastAsia="仿宋" w:cs="仿宋"/>
          <w:spacing w:val="-4"/>
          <w:sz w:val="28"/>
          <w:szCs w:val="28"/>
        </w:rPr>
      </w:pPr>
      <w:r>
        <w:rPr>
          <w:rFonts w:hint="eastAsia" w:ascii="仿宋" w:hAnsi="仿宋" w:eastAsia="仿宋" w:cs="仿宋"/>
          <w:spacing w:val="-4"/>
          <w:sz w:val="28"/>
          <w:szCs w:val="28"/>
        </w:rPr>
        <w:t>（一）仅涉及三级召回的；</w:t>
      </w:r>
    </w:p>
    <w:p>
      <w:pPr>
        <w:adjustRightInd w:val="0"/>
        <w:snapToGrid w:val="0"/>
        <w:spacing w:line="480" w:lineRule="exact"/>
        <w:ind w:firstLine="544" w:firstLineChars="200"/>
        <w:outlineLvl w:val="0"/>
        <w:rPr>
          <w:rFonts w:ascii="仿宋" w:hAnsi="仿宋" w:eastAsia="仿宋" w:cs="仿宋"/>
          <w:spacing w:val="-4"/>
          <w:sz w:val="28"/>
          <w:szCs w:val="28"/>
        </w:rPr>
      </w:pPr>
      <w:r>
        <w:rPr>
          <w:rFonts w:hint="eastAsia" w:ascii="仿宋" w:hAnsi="仿宋" w:eastAsia="仿宋" w:cs="仿宋"/>
          <w:spacing w:val="-4"/>
          <w:sz w:val="28"/>
          <w:szCs w:val="28"/>
        </w:rPr>
        <w:t>（二）符合裁量规则从轻行政处罚情形的。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符合下列情形之一的，从重行政处罚，处应召回药品货值金额8.5倍以上10倍以下的罚款：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（一）涉及一级召回的；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（二）符合裁量规则从重行政处罚情形的。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不符合本条第二款、第三款规定情形的，一般行政处罚，处应召回药品货值金额6.5倍以上8.5倍以下的罚款。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b/>
          <w:spacing w:val="-4"/>
          <w:sz w:val="28"/>
          <w:szCs w:val="28"/>
        </w:rPr>
      </w:pPr>
      <w:r>
        <w:rPr>
          <w:rFonts w:hint="eastAsia" w:ascii="仿宋" w:hAnsi="仿宋" w:eastAsia="仿宋" w:cs="仿宋"/>
          <w:spacing w:val="-4"/>
          <w:sz w:val="28"/>
          <w:szCs w:val="28"/>
        </w:rPr>
        <w:t>《药品管理法》第一百三十五条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 xml:space="preserve">第三十一条 </w:t>
      </w:r>
      <w:r>
        <w:rPr>
          <w:rFonts w:hint="eastAsia" w:ascii="仿宋" w:hAnsi="仿宋" w:eastAsia="仿宋" w:cs="仿宋"/>
          <w:spacing w:val="-4"/>
          <w:sz w:val="28"/>
          <w:szCs w:val="28"/>
        </w:rPr>
        <w:t xml:space="preserve"> 本条是对《药品管理法》第一百三十五条“处二万元以上二十万元以下的罚款”裁量基准的规定。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符合裁量规则从轻行政处罚情形的，处2万元以上7.4万元以下的罚款。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符合下列情形之一的，从重行政处罚，处14.6万元以上20万元以下的罚款：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（一）所在单位一年内因拒不召回药品被行政处罚过，且当事人对上述拒不召回药品的行为负有责任的；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（二）符合裁量规则从重行政处罚情形的。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不符合本条第二款、第三款规定情形的，一般行政处罚，处7.4万元以上14.6万元以下的罚款。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rPr>
          <w:rFonts w:ascii="仿宋" w:hAnsi="仿宋" w:eastAsia="仿宋" w:cs="仿宋"/>
          <w:b/>
          <w:spacing w:val="-4"/>
          <w:sz w:val="28"/>
          <w:szCs w:val="28"/>
        </w:rPr>
      </w:pPr>
      <w:r>
        <w:rPr>
          <w:rFonts w:hint="eastAsia" w:ascii="仿宋" w:hAnsi="仿宋" w:eastAsia="仿宋" w:cs="仿宋"/>
          <w:spacing w:val="-4"/>
          <w:sz w:val="28"/>
          <w:szCs w:val="28"/>
        </w:rPr>
        <w:t>《药品管理法》第一百三十五条（详见本基准第三十条关联法条）</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 xml:space="preserve">第三十二条 </w:t>
      </w:r>
      <w:r>
        <w:rPr>
          <w:rFonts w:hint="eastAsia" w:ascii="仿宋" w:hAnsi="仿宋" w:eastAsia="仿宋" w:cs="仿宋"/>
          <w:spacing w:val="-4"/>
          <w:sz w:val="28"/>
          <w:szCs w:val="28"/>
        </w:rPr>
        <w:t xml:space="preserve"> 本条是对《药品管理法》第一百三十五条“处十万元以上五十万元以下的罚款”裁量基准的规定。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符合下列情形之一的，从轻行政处罚，处10万元以上22万元以下的罚款：</w:t>
      </w:r>
    </w:p>
    <w:p>
      <w:pPr>
        <w:adjustRightInd w:val="0"/>
        <w:snapToGrid w:val="0"/>
        <w:spacing w:line="480" w:lineRule="exact"/>
        <w:ind w:firstLine="544" w:firstLineChars="200"/>
        <w:outlineLvl w:val="0"/>
        <w:rPr>
          <w:rFonts w:ascii="仿宋" w:hAnsi="仿宋" w:eastAsia="仿宋" w:cs="仿宋"/>
          <w:spacing w:val="-4"/>
          <w:sz w:val="28"/>
          <w:szCs w:val="28"/>
        </w:rPr>
      </w:pPr>
      <w:r>
        <w:rPr>
          <w:rFonts w:hint="eastAsia" w:ascii="仿宋" w:hAnsi="仿宋" w:eastAsia="仿宋" w:cs="仿宋"/>
          <w:spacing w:val="-4"/>
          <w:sz w:val="28"/>
          <w:szCs w:val="28"/>
        </w:rPr>
        <w:t>（一）仅涉及三级召回的；</w:t>
      </w:r>
    </w:p>
    <w:p>
      <w:pPr>
        <w:adjustRightInd w:val="0"/>
        <w:snapToGrid w:val="0"/>
        <w:spacing w:line="480" w:lineRule="exact"/>
        <w:ind w:firstLine="544" w:firstLineChars="200"/>
        <w:outlineLvl w:val="0"/>
        <w:rPr>
          <w:rFonts w:ascii="仿宋" w:hAnsi="仿宋" w:eastAsia="仿宋" w:cs="仿宋"/>
          <w:spacing w:val="-4"/>
          <w:sz w:val="28"/>
          <w:szCs w:val="28"/>
        </w:rPr>
      </w:pPr>
      <w:r>
        <w:rPr>
          <w:rFonts w:hint="eastAsia" w:ascii="仿宋" w:hAnsi="仿宋" w:eastAsia="仿宋" w:cs="仿宋"/>
          <w:spacing w:val="-4"/>
          <w:sz w:val="28"/>
          <w:szCs w:val="28"/>
        </w:rPr>
        <w:t>（二）符合裁量规则从轻行政处罚情形的。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符合下列情形之一的，从重行政处罚，处38万元以上50万元以下的罚款：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（一）涉及一级召回的；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（二）继续销售或者使用，导致危害后果扩大的；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（三）符合裁量规则从重行政处罚情形的。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不符合本条第二款、第三款规定情形的，一般行政处罚，处22万元以上38万元以下的罚款。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rPr>
          <w:rFonts w:ascii="仿宋" w:hAnsi="仿宋" w:eastAsia="仿宋" w:cs="仿宋"/>
          <w:spacing w:val="-4"/>
          <w:sz w:val="28"/>
          <w:szCs w:val="28"/>
        </w:rPr>
      </w:pPr>
      <w:r>
        <w:rPr>
          <w:rFonts w:hint="eastAsia" w:ascii="仿宋" w:hAnsi="仿宋" w:eastAsia="仿宋" w:cs="仿宋"/>
          <w:spacing w:val="-4"/>
          <w:sz w:val="28"/>
          <w:szCs w:val="28"/>
        </w:rPr>
        <w:t>《药品管理法》第一百三十五条（详见本基准第三十条关联法条）</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 xml:space="preserve">第三十三条 </w:t>
      </w:r>
      <w:r>
        <w:rPr>
          <w:rFonts w:hint="eastAsia" w:ascii="仿宋" w:hAnsi="仿宋" w:eastAsia="仿宋" w:cs="仿宋"/>
          <w:spacing w:val="-4"/>
          <w:sz w:val="28"/>
          <w:szCs w:val="28"/>
        </w:rPr>
        <w:t xml:space="preserve"> 本条是对《药品管理法》第一百三十八条“并处二十万元以上一百万元以下的罚款”裁量基准的规定。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符合下列情形之一的，从轻行政处罚，处20万元以上44万以下的罚款：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（一）两年内初次出具虚假检验报告，且内部管理制度完善，能查明责任人员的；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（二）符合裁量规则从轻行政处罚情形的。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符合裁量规则从重行政处罚情形的，处76万元以上100万元以下的罚款。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不符合本条第二款、第三款规定情形的，一般行政处罚，处44万元以上76万元以下的罚款。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《药品管理法》第一百三十八条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pPr>
        <w:adjustRightInd w:val="0"/>
        <w:snapToGrid w:val="0"/>
        <w:spacing w:line="480" w:lineRule="exact"/>
        <w:ind w:firstLine="544" w:firstLineChars="200"/>
        <w:rPr>
          <w:rFonts w:ascii="仿宋" w:hAnsi="仿宋" w:eastAsia="仿宋" w:cs="仿宋"/>
          <w:b/>
          <w:spacing w:val="-4"/>
          <w:sz w:val="28"/>
          <w:szCs w:val="28"/>
        </w:rPr>
      </w:pPr>
      <w:r>
        <w:rPr>
          <w:rFonts w:hint="eastAsia" w:ascii="仿宋" w:hAnsi="仿宋" w:eastAsia="仿宋" w:cs="仿宋"/>
          <w:spacing w:val="-4"/>
          <w:sz w:val="28"/>
          <w:szCs w:val="28"/>
        </w:rPr>
        <w:t>《药品注册管理办法》第一百一十七条</w:t>
      </w:r>
      <w:bookmarkStart w:id="26" w:name="No420_Z9T117K1"/>
      <w:bookmarkEnd w:id="26"/>
      <w:r>
        <w:rPr>
          <w:rFonts w:hint="eastAsia" w:ascii="仿宋" w:hAnsi="仿宋" w:eastAsia="仿宋" w:cs="仿宋"/>
          <w:spacing w:val="-4"/>
          <w:sz w:val="28"/>
          <w:szCs w:val="28"/>
        </w:rPr>
        <w:t xml:space="preserve">  药品检验机构在承担药品注册所需要的检验工作时，出具虚假检验报告的，按照《</w:t>
      </w:r>
      <w:r>
        <w:fldChar w:fldCharType="begin"/>
      </w:r>
      <w:r>
        <w:instrText xml:space="preserve"> HYPERLINK "https://law.wkinfo.com.cn/document/show?collection=legislation&amp;aid=MTAxMDAxMzMxNzg=&amp;language=%E4%B8%AD%E6%96%87" \t "https://law.wkinfo.com.cn/legislation/detail/_blank" </w:instrText>
      </w:r>
      <w:r>
        <w:fldChar w:fldCharType="separate"/>
      </w:r>
      <w:r>
        <w:rPr>
          <w:rFonts w:hint="eastAsia" w:ascii="仿宋" w:hAnsi="仿宋" w:eastAsia="仿宋" w:cs="仿宋"/>
          <w:spacing w:val="-4"/>
          <w:sz w:val="28"/>
          <w:szCs w:val="28"/>
        </w:rPr>
        <w:t>药品管理法</w:t>
      </w:r>
      <w:r>
        <w:rPr>
          <w:rFonts w:hint="eastAsia" w:ascii="仿宋" w:hAnsi="仿宋" w:eastAsia="仿宋" w:cs="仿宋"/>
          <w:spacing w:val="-4"/>
          <w:sz w:val="28"/>
          <w:szCs w:val="28"/>
        </w:rPr>
        <w:fldChar w:fldCharType="end"/>
      </w:r>
      <w:r>
        <w:rPr>
          <w:rFonts w:hint="eastAsia" w:ascii="仿宋" w:hAnsi="仿宋" w:eastAsia="仿宋" w:cs="仿宋"/>
          <w:spacing w:val="-4"/>
          <w:sz w:val="28"/>
          <w:szCs w:val="28"/>
        </w:rPr>
        <w:t>》</w:t>
      </w:r>
      <w:r>
        <w:fldChar w:fldCharType="begin"/>
      </w:r>
      <w:r>
        <w:instrText xml:space="preserve"> HYPERLINK "https://law.wkinfo.com.cn/document/show?collection=legislation&amp;aid=MTAxMDAxMzMxNzg=&amp;language=%E4%B8%AD%E6%96%87" \l "No425_Z11T138" \t "https://law.wkinfo.com.cn/legislation/detail/_blank" </w:instrText>
      </w:r>
      <w:r>
        <w:fldChar w:fldCharType="separate"/>
      </w:r>
      <w:r>
        <w:rPr>
          <w:rFonts w:hint="eastAsia" w:ascii="仿宋" w:hAnsi="仿宋" w:eastAsia="仿宋" w:cs="仿宋"/>
          <w:spacing w:val="-4"/>
          <w:sz w:val="28"/>
          <w:szCs w:val="28"/>
        </w:rPr>
        <w:t>第一百三十八条</w:t>
      </w:r>
      <w:r>
        <w:rPr>
          <w:rFonts w:hint="eastAsia" w:ascii="仿宋" w:hAnsi="仿宋" w:eastAsia="仿宋" w:cs="仿宋"/>
          <w:spacing w:val="-4"/>
          <w:sz w:val="28"/>
          <w:szCs w:val="28"/>
        </w:rPr>
        <w:fldChar w:fldCharType="end"/>
      </w:r>
      <w:r>
        <w:rPr>
          <w:rFonts w:hint="eastAsia" w:ascii="仿宋" w:hAnsi="仿宋" w:eastAsia="仿宋" w:cs="仿宋"/>
          <w:spacing w:val="-4"/>
          <w:sz w:val="28"/>
          <w:szCs w:val="28"/>
        </w:rPr>
        <w:t>处理。</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 xml:space="preserve">第三十四条 </w:t>
      </w:r>
      <w:r>
        <w:rPr>
          <w:rFonts w:hint="eastAsia" w:ascii="仿宋" w:hAnsi="仿宋" w:eastAsia="仿宋" w:cs="仿宋"/>
          <w:spacing w:val="-4"/>
          <w:sz w:val="28"/>
          <w:szCs w:val="28"/>
        </w:rPr>
        <w:t xml:space="preserve"> 本条是对《药品管理法》第一百三十八条“并处五万元以下的罚款”裁量基准的规定。</w:t>
      </w:r>
    </w:p>
    <w:p>
      <w:pPr>
        <w:adjustRightInd w:val="0"/>
        <w:snapToGrid w:val="0"/>
        <w:spacing w:line="480" w:lineRule="exact"/>
        <w:ind w:firstLine="544" w:firstLineChars="200"/>
        <w:rPr>
          <w:rFonts w:hint="eastAsia" w:ascii="仿宋" w:hAnsi="仿宋" w:eastAsia="仿宋" w:cs="仿宋"/>
          <w:spacing w:val="-4"/>
          <w:sz w:val="28"/>
          <w:szCs w:val="28"/>
        </w:rPr>
      </w:pPr>
      <w:r>
        <w:rPr>
          <w:rFonts w:hint="eastAsia" w:ascii="仿宋" w:hAnsi="仿宋" w:eastAsia="仿宋" w:cs="仿宋"/>
          <w:spacing w:val="-4"/>
          <w:sz w:val="28"/>
          <w:szCs w:val="28"/>
        </w:rPr>
        <w:t>符合裁量规则减轻行政处罚情形的，</w:t>
      </w:r>
      <w:r>
        <w:rPr>
          <w:rFonts w:hint="eastAsia" w:ascii="仿宋" w:hAnsi="仿宋" w:eastAsia="仿宋" w:cs="仿宋"/>
          <w:spacing w:val="-4"/>
          <w:sz w:val="28"/>
          <w:szCs w:val="28"/>
        </w:rPr>
        <w:t>处5000元以下的罚款。</w:t>
      </w:r>
    </w:p>
    <w:p>
      <w:pPr>
        <w:adjustRightInd w:val="0"/>
        <w:snapToGrid w:val="0"/>
        <w:spacing w:line="480" w:lineRule="exact"/>
        <w:ind w:firstLine="544" w:firstLineChars="200"/>
        <w:rPr>
          <w:rFonts w:hint="eastAsia" w:ascii="仿宋" w:hAnsi="仿宋" w:eastAsia="仿宋" w:cs="仿宋"/>
          <w:spacing w:val="-4"/>
          <w:sz w:val="28"/>
          <w:szCs w:val="28"/>
        </w:rPr>
      </w:pPr>
      <w:r>
        <w:rPr>
          <w:rFonts w:hint="eastAsia" w:ascii="仿宋" w:hAnsi="仿宋" w:eastAsia="仿宋" w:cs="仿宋"/>
          <w:spacing w:val="-4"/>
          <w:sz w:val="28"/>
          <w:szCs w:val="28"/>
        </w:rPr>
        <w:t>符合裁量规则从轻行政处罚情形的，处1.5万元以下的罚款。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符合下列情形之一的，从重行政处罚，处3.5万元以上5万元以下的罚款：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（一）因出具虚假检验报告被行政处罚过的；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（二）符合裁量规则从重行政处罚情形的。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不符合本条第二款、第三款、第四款规定情形的，一般行政处罚，处1.5万元以上3.5万元以下的罚款。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《药品管理法》第一百三十八条（详见本基准第三十三条关联法条）</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 xml:space="preserve">第三十五条 </w:t>
      </w:r>
      <w:r>
        <w:rPr>
          <w:rFonts w:hint="eastAsia" w:ascii="仿宋" w:hAnsi="仿宋" w:eastAsia="仿宋" w:cs="仿宋"/>
          <w:spacing w:val="-4"/>
          <w:sz w:val="28"/>
          <w:szCs w:val="28"/>
        </w:rPr>
        <w:t xml:space="preserve"> 本条是对《药品管理法》第一百四十条“处五万元以上二十万元以下的罚款”裁量基准的规定。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符合下列情形之一的，从轻行政处罚，处5万元以上9.5万元以下的罚款：</w:t>
      </w:r>
    </w:p>
    <w:p>
      <w:pPr>
        <w:adjustRightInd w:val="0"/>
        <w:snapToGrid w:val="0"/>
        <w:spacing w:line="480" w:lineRule="exact"/>
        <w:ind w:firstLine="544" w:firstLineChars="200"/>
        <w:outlineLvl w:val="0"/>
        <w:rPr>
          <w:rFonts w:ascii="仿宋" w:hAnsi="仿宋" w:eastAsia="仿宋" w:cs="仿宋"/>
          <w:spacing w:val="-4"/>
          <w:sz w:val="28"/>
          <w:szCs w:val="28"/>
        </w:rPr>
      </w:pPr>
      <w:r>
        <w:rPr>
          <w:rFonts w:hint="eastAsia" w:ascii="仿宋" w:hAnsi="仿宋" w:eastAsia="仿宋" w:cs="仿宋"/>
          <w:spacing w:val="-4"/>
          <w:sz w:val="28"/>
          <w:szCs w:val="28"/>
        </w:rPr>
        <w:t>（一）两年内仅违反规定聘用人员1人的；</w:t>
      </w:r>
    </w:p>
    <w:p>
      <w:pPr>
        <w:adjustRightInd w:val="0"/>
        <w:snapToGrid w:val="0"/>
        <w:spacing w:line="480" w:lineRule="exact"/>
        <w:ind w:firstLine="544" w:firstLineChars="200"/>
        <w:outlineLvl w:val="0"/>
        <w:rPr>
          <w:rFonts w:ascii="仿宋" w:hAnsi="仿宋" w:eastAsia="仿宋" w:cs="仿宋"/>
          <w:spacing w:val="-4"/>
          <w:sz w:val="28"/>
          <w:szCs w:val="28"/>
        </w:rPr>
      </w:pPr>
      <w:r>
        <w:rPr>
          <w:rFonts w:hint="eastAsia" w:ascii="仿宋" w:hAnsi="仿宋" w:eastAsia="仿宋" w:cs="仿宋"/>
          <w:spacing w:val="-4"/>
          <w:sz w:val="28"/>
          <w:szCs w:val="28"/>
        </w:rPr>
        <w:t>（二）符合裁量规则从轻行政处罚情形的。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符合下列情形之一的，从重行政处罚，处15.5万元以上20万元以下的罚款：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（一）两年内累计违反规定聘用人员3人或者3人以上的；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（二）符合裁量规则从重行政处罚情形的。</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不符合本条第二款、第三款规定情形的，一般行政处罚，处9.5万元以上15.5万元以下的罚款。</w:t>
      </w:r>
    </w:p>
    <w:p>
      <w:pPr>
        <w:adjustRightInd w:val="0"/>
        <w:snapToGrid w:val="0"/>
        <w:spacing w:line="480" w:lineRule="exact"/>
        <w:ind w:firstLine="546" w:firstLineChars="200"/>
        <w:rPr>
          <w:rFonts w:ascii="仿宋" w:hAnsi="仿宋" w:eastAsia="仿宋" w:cs="仿宋"/>
          <w:b/>
          <w:spacing w:val="-4"/>
          <w:sz w:val="28"/>
          <w:szCs w:val="28"/>
        </w:rPr>
      </w:pPr>
      <w:r>
        <w:rPr>
          <w:rFonts w:hint="eastAsia" w:ascii="仿宋" w:hAnsi="仿宋" w:eastAsia="仿宋" w:cs="仿宋"/>
          <w:b/>
          <w:spacing w:val="-4"/>
          <w:sz w:val="28"/>
          <w:szCs w:val="28"/>
        </w:rPr>
        <w:t>关联法条</w:t>
      </w:r>
    </w:p>
    <w:p>
      <w:pPr>
        <w:adjustRightInd w:val="0"/>
        <w:snapToGrid w:val="0"/>
        <w:spacing w:line="480" w:lineRule="exact"/>
        <w:ind w:firstLine="544" w:firstLineChars="200"/>
        <w:rPr>
          <w:rFonts w:hint="eastAsia" w:ascii="仿宋" w:hAnsi="仿宋" w:eastAsia="仿宋" w:cs="仿宋"/>
          <w:spacing w:val="-4"/>
          <w:sz w:val="28"/>
          <w:szCs w:val="28"/>
        </w:rPr>
      </w:pPr>
      <w:r>
        <w:rPr>
          <w:rFonts w:hint="eastAsia" w:ascii="仿宋" w:hAnsi="仿宋" w:eastAsia="仿宋" w:cs="仿宋"/>
          <w:spacing w:val="-4"/>
          <w:sz w:val="28"/>
          <w:szCs w:val="28"/>
        </w:rPr>
        <w:t>《药品管理法》第一百四十条　药品上市许可持有人、药品生产企业、药品经营企业或者医疗机构违反本法规定聘用人员的，由药品监督管理部门或者卫生健康主管部门责令解聘，处五万元以上二十万元以下的罚款。</w:t>
      </w:r>
    </w:p>
    <w:p>
      <w:pPr>
        <w:adjustRightInd w:val="0"/>
        <w:snapToGrid w:val="0"/>
        <w:spacing w:line="480" w:lineRule="exact"/>
        <w:ind w:firstLine="544" w:firstLineChars="200"/>
        <w:rPr>
          <w:rFonts w:hint="eastAsia" w:ascii="仿宋" w:hAnsi="仿宋" w:eastAsia="仿宋" w:cs="仿宋"/>
          <w:spacing w:val="-4"/>
          <w:sz w:val="28"/>
          <w:szCs w:val="28"/>
        </w:rPr>
      </w:pPr>
    </w:p>
    <w:p>
      <w:pPr>
        <w:spacing w:line="480" w:lineRule="exact"/>
        <w:ind w:firstLine="546" w:firstLineChars="200"/>
        <w:rPr>
          <w:rFonts w:ascii="仿宋" w:hAnsi="仿宋" w:eastAsia="仿宋" w:cs="仿宋"/>
          <w:b/>
          <w:bCs/>
          <w:spacing w:val="-4"/>
          <w:sz w:val="28"/>
          <w:szCs w:val="28"/>
        </w:rPr>
      </w:pPr>
      <w:r>
        <w:rPr>
          <w:rFonts w:hint="eastAsia" w:ascii="仿宋" w:hAnsi="仿宋" w:eastAsia="仿宋" w:cs="仿宋"/>
          <w:b/>
          <w:bCs/>
          <w:spacing w:val="-4"/>
          <w:sz w:val="28"/>
          <w:szCs w:val="28"/>
        </w:rPr>
        <w:t>《中华人民共和国疫苗管理法》（以下简称《疫苗管理法》，2019年6月29日第十三届全国人民代表大会常务委员会第十一次会议通过，自2019年12月1日起施行）</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第三十六条</w:t>
      </w:r>
      <w:r>
        <w:rPr>
          <w:rFonts w:hint="eastAsia" w:ascii="仿宋" w:hAnsi="仿宋" w:eastAsia="仿宋" w:cs="仿宋"/>
          <w:sz w:val="28"/>
          <w:szCs w:val="28"/>
        </w:rPr>
        <w:t xml:space="preserve">  本条是对《疫苗管理法》第八十条第一款“并处违法生产、销售疫苗货值金额十五倍以上五十倍以下的罚款”裁量基准的规定。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符合裁量规则从轻行政处罚情形的，从轻行政处罚，处违法生产、销售疫苗货值金额15倍以上25.5倍以下的罚款。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符合下列情形之一的，从重行政处罚，处违法生产、销售疫苗货值金额39.5倍以上50倍以下的罚款：</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（一）生产疫苗不符合药品生产质量管理规范的要求的；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（二）擅自委托或者接受委托生产的；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（三）擅自更改生产工艺和质量控制标准的；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（四）生产企业在企业检验中弄虚作假的；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（五）购进或者销售渠道不合法或者不明的；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（六）符合裁量规则从重行政处罚情形的。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不符合本条第二款、第三款规定情形的，一般行政处罚，处违法生产、销售药品货值金额25.5倍以上39.5倍以下的罚款。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《疫苗管理法》第八十条第一款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第三十七条</w:t>
      </w:r>
      <w:r>
        <w:rPr>
          <w:rFonts w:hint="eastAsia" w:ascii="仿宋" w:hAnsi="仿宋" w:eastAsia="仿宋" w:cs="仿宋"/>
          <w:sz w:val="28"/>
          <w:szCs w:val="28"/>
        </w:rPr>
        <w:t xml:space="preserve">  本条是对《疫苗管理法》第八十条第二款“并处违法生产、销售疫苗货值金额十倍以上三十倍以下的罚款”裁量基准的规定。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符合裁量规则从轻行政处罚情形的，从轻行政处罚，处违法生产、销售疫苗货值金额10倍以上16倍以下的罚款。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符合下列情形之一的，从重行政处罚，处违法生产、销售疫苗货值金额24倍以上30倍以下的罚款：</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（一）生产疫苗不符合药品生产质量管理规范的要求的；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（二）经营、使用单位购进疫苗渠道不合法的；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（三）检验不合格项目影响疫苗安全性、有效性的；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（四）符合裁量规则从重行政处罚情形的。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不符合本条第二款、第三款规定情形的，一般行政处罚，处违法生产、销售疫苗货值金额16倍以上24倍以下的罚款。 </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《疫苗管理法》第八十条第二款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第三十八条</w:t>
      </w:r>
      <w:r>
        <w:rPr>
          <w:rFonts w:hint="eastAsia" w:ascii="仿宋" w:hAnsi="仿宋" w:eastAsia="仿宋" w:cs="仿宋"/>
          <w:sz w:val="28"/>
          <w:szCs w:val="28"/>
        </w:rPr>
        <w:t xml:space="preserve">  本条是对《疫苗管理法》第八十条第三款“并处所获收入一倍以上十倍以下的罚款”裁量基准的规定。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符合裁量规则从轻行政处罚情形的，从轻行政处罚，处所获收入1倍以上3.7倍以下的罚款。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符合下列情形之一的，从重行政处罚，处所获收入7.3倍以上10倍以下的罚款：</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（一）生产疫苗不符合药品生产质量管理规范的要求的；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（二）擅自委托或者接受委托生产的；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（三）擅自更改生产工艺和质量控制标准的；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（四）生产企业在企业检验中弄虚作假的；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（五）购进或者销售渠道不合法或者不明的；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（六）检验不合格项目影响疫苗安全性、有效性的；</w:t>
      </w:r>
    </w:p>
    <w:p>
      <w:pPr>
        <w:spacing w:line="48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（七）符合裁量规则从重行政处罚情形的。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不符合本条第二款、第三款规定情形的，一般行政处罚，处所获收入3.7倍以上7.3倍以下的罚款。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《疫苗管理法》第八十条第三款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第三十九条</w:t>
      </w:r>
      <w:r>
        <w:rPr>
          <w:rFonts w:hint="eastAsia" w:ascii="仿宋" w:hAnsi="仿宋" w:eastAsia="仿宋" w:cs="仿宋"/>
          <w:sz w:val="28"/>
          <w:szCs w:val="28"/>
        </w:rPr>
        <w:t xml:space="preserve">  本条是对《疫苗管理法》第八十一条“并处违法生产、销售疫苗货值金额十五倍以上五十倍以下的罚款”裁量基准的规定。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符合裁量规则从轻行政处罚情形的，处违法生产、销售疫苗货值金额15倍以上25.5倍以下的罚款。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符合裁量规则从重行政处罚情形的，处违法生产、销售疫苗货值金额39.5倍以上50倍以下的罚款。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不符合本条第二款、第三款规定情形的，一般行政处罚，处违法生产、销售疫苗货值金额25.5倍以上39.5倍以下的罚款。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《疫苗管理法》第八十一条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（一）申请疫苗临床试验、注册、批签发提供虚假数据、资料、样品或者有其他欺骗行为；</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（二）编造生产、检验记录或者更改产品批号；</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（三）疾病预防控制机构以外的单位或者个人向接种单位供应疫苗；</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（四）委托生产疫苗未经批准；</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（五）生产工艺、生产场地、关键设备等发生变更按照规定应当经批准而未经批准；</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（六）更新疫苗说明书、标签按照规定应当经核准而未经核准。</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第四十条</w:t>
      </w:r>
      <w:r>
        <w:rPr>
          <w:rFonts w:hint="eastAsia" w:ascii="仿宋" w:hAnsi="仿宋" w:eastAsia="仿宋" w:cs="仿宋"/>
          <w:sz w:val="28"/>
          <w:szCs w:val="28"/>
        </w:rPr>
        <w:t xml:space="preserve">  本条是对《疫苗管理法》第八十一条“并处所获收入百分之五十以上十倍以下的罚款，十年内直至终身禁止从事药品生产经营活动”裁量基准的规定。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符合裁量规则从轻行政处罚情形的，处所获收入50%以上3.4倍以下的罚款，10年以上20年以下禁止从事药品生产经营活动。</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符合下列情形之一的，从重行政处罚，处所获收入7.2倍以上10倍以下的罚款，30年以上直至终身禁止从事药品生产经营活动：</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（一）从业单位一年内因同一性质违法行为被行政处罚过，且当事人对上述违法行为负有责任的；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（二）符合裁量规则从重行政处罚情形的。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不符合本条第二款、第三款规定情形的，一般行政处罚，处所获收入3.4倍以上7.2倍以下的罚款，20年以上30年以下禁止从事药品生产经营活动。</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《疫苗管理法》第八十一条（详见本基准第三十九条关联法条）</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《药品注册管理办法》 第一百一十二条</w:t>
      </w:r>
      <w:bookmarkStart w:id="27" w:name="No407_Z9T112K1"/>
      <w:bookmarkEnd w:id="27"/>
      <w:r>
        <w:rPr>
          <w:rFonts w:hint="eastAsia" w:ascii="仿宋" w:hAnsi="仿宋" w:eastAsia="仿宋" w:cs="仿宋"/>
          <w:sz w:val="28"/>
          <w:szCs w:val="28"/>
        </w:rPr>
        <w:t>申请疫苗临床试验、注册提供虚假数据、资料、样品或者有其他欺骗行为的，按照《</w:t>
      </w:r>
      <w:r>
        <w:fldChar w:fldCharType="begin"/>
      </w:r>
      <w:r>
        <w:instrText xml:space="preserve"> HYPERLINK "https://law.wkinfo.com.cn/document/show?collection=legislation&amp;aid=MTAwMTE1OTIzNzQ=&amp;language=%E4%B8%AD%E6%96%87" \t "https://law.wkinfo.com.cn/legislation/detail/_blank" </w:instrText>
      </w:r>
      <w:r>
        <w:fldChar w:fldCharType="separate"/>
      </w:r>
      <w:r>
        <w:rPr>
          <w:rFonts w:hint="eastAsia" w:ascii="仿宋" w:hAnsi="仿宋" w:eastAsia="仿宋" w:cs="仿宋"/>
          <w:sz w:val="28"/>
          <w:szCs w:val="28"/>
        </w:rPr>
        <w:t>疫苗管理法</w:t>
      </w:r>
      <w:r>
        <w:rPr>
          <w:rFonts w:hint="eastAsia" w:ascii="仿宋" w:hAnsi="仿宋" w:eastAsia="仿宋" w:cs="仿宋"/>
          <w:sz w:val="28"/>
          <w:szCs w:val="28"/>
        </w:rPr>
        <w:fldChar w:fldCharType="end"/>
      </w:r>
      <w:r>
        <w:rPr>
          <w:rFonts w:hint="eastAsia" w:ascii="仿宋" w:hAnsi="仿宋" w:eastAsia="仿宋" w:cs="仿宋"/>
          <w:sz w:val="28"/>
          <w:szCs w:val="28"/>
        </w:rPr>
        <w:t>》</w:t>
      </w:r>
      <w:r>
        <w:fldChar w:fldCharType="begin"/>
      </w:r>
      <w:r>
        <w:instrText xml:space="preserve"> HYPERLINK "https://law.wkinfo.com.cn/document/show?collection=legislation&amp;aid=MTAwMTE1OTIzNzQ=&amp;language=%E4%B8%AD%E6%96%87" \l "No279_Z10T81" \t "https://law.wkinfo.com.cn/legislation/detail/_blank" </w:instrText>
      </w:r>
      <w:r>
        <w:fldChar w:fldCharType="separate"/>
      </w:r>
      <w:r>
        <w:rPr>
          <w:rFonts w:hint="eastAsia" w:ascii="仿宋" w:hAnsi="仿宋" w:eastAsia="仿宋" w:cs="仿宋"/>
          <w:sz w:val="28"/>
          <w:szCs w:val="28"/>
        </w:rPr>
        <w:t>第八十一条</w:t>
      </w:r>
      <w:r>
        <w:rPr>
          <w:rFonts w:hint="eastAsia" w:ascii="仿宋" w:hAnsi="仿宋" w:eastAsia="仿宋" w:cs="仿宋"/>
          <w:sz w:val="28"/>
          <w:szCs w:val="28"/>
        </w:rPr>
        <w:fldChar w:fldCharType="end"/>
      </w:r>
      <w:r>
        <w:rPr>
          <w:rFonts w:hint="eastAsia" w:ascii="仿宋" w:hAnsi="仿宋" w:eastAsia="仿宋" w:cs="仿宋"/>
          <w:sz w:val="28"/>
          <w:szCs w:val="28"/>
        </w:rPr>
        <w:t>进行处理。</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第四十一条</w:t>
      </w:r>
      <w:r>
        <w:rPr>
          <w:rFonts w:hint="eastAsia" w:ascii="仿宋" w:hAnsi="仿宋" w:eastAsia="仿宋" w:cs="仿宋"/>
          <w:sz w:val="28"/>
          <w:szCs w:val="28"/>
        </w:rPr>
        <w:t xml:space="preserve">  本条是对《疫苗管理法》第八十二条“处二十万元以上五十万元以下的罚款”裁量基准的规定。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符合裁量规则从轻行政处罚情形的，处20万元以上29万元以下的罚款。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符合下列情形之一的，从重行政处罚，处41万元以上50万元以下的罚款：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（一）违反药品相关质量管理规范，存在严重缺陷或有多项主要缺陷的；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（二）符合裁量规则从重行政处罚情形的。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不符合本条第二款、第三款规定情形的，一般行政处罚，处29万元以上41万元以下的罚款。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《疫苗管理法》第八十二条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第四十二条</w:t>
      </w:r>
      <w:r>
        <w:rPr>
          <w:rFonts w:hint="eastAsia" w:ascii="仿宋" w:hAnsi="仿宋" w:eastAsia="仿宋" w:cs="仿宋"/>
          <w:sz w:val="28"/>
          <w:szCs w:val="28"/>
        </w:rPr>
        <w:t xml:space="preserve">  本条是对《疫苗管理法》第八十二条“处五十万元以上三百万元以下的罚款”裁量基准的规定。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符合裁量规则从轻行政处罚情形的，处50万元以上125万元以下的罚款。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符合裁量规则从重行政处罚情形的，处225万元以上300万元以下的罚款。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不符合本条第二款、第三款规定情形的，一般行政处罚，处125万元以上225万元以下的罚款。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《疫苗管理法》第八十二条（详见本基准第四十一条关联法条）</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第四十三条</w:t>
      </w:r>
      <w:r>
        <w:rPr>
          <w:rFonts w:hint="eastAsia" w:ascii="仿宋" w:hAnsi="仿宋" w:eastAsia="仿宋" w:cs="仿宋"/>
          <w:sz w:val="28"/>
          <w:szCs w:val="28"/>
        </w:rPr>
        <w:t xml:space="preserve">  本条是对《疫苗管理法》第八十二条“并处所获收入百分之五十以上五倍以下的罚款，十年内直至终身禁止从事药品生产经营活动”裁量基准的规定。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符合裁量规则从轻行政处罚情形的，处所获收入50%以上1.9倍以下的罚款，10年以上20年以下禁止从事药品生产经营活动。</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符合裁量规则从重行政处罚情形的，处所获收入3.7倍以上5倍以下的罚款，30年以上直至终身禁止从事药品生产经营活动。</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不符合本条第二款、第三款规定情形的，一般行政处罚，处所获收入1.9倍以上3.7倍以下的罚款，20年以上30年以下禁止从事药品生产经营活动。</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《疫苗管理法》第八十二条（详见本基准第四十一条关联法条）</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第四十四条</w:t>
      </w:r>
      <w:r>
        <w:rPr>
          <w:rFonts w:hint="eastAsia" w:ascii="仿宋" w:hAnsi="仿宋" w:eastAsia="仿宋" w:cs="仿宋"/>
          <w:sz w:val="28"/>
          <w:szCs w:val="28"/>
        </w:rPr>
        <w:t xml:space="preserve">  本条是对《疫苗管理法》第八十三条“处二十万元以上五十万元以下的罚款”裁量基准的规定。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符合裁量规则从轻行政处罚情形的，处20万元以上29万元以下的罚款。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符合下列情形之一的，从重行政处罚，处41万元以上50万元以下的罚款：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（一）有《疫苗管理法》第八十三条所列3项或者3项以上违法情形的；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（二）符合裁量规则从重行政处罚情形的。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不符合本条第二款、第三款规定情形的，一般行政处罚，处29万元以上41万元以下的罚款。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《疫苗管理法》第八十三条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（一）未按照规定建立疫苗电子追溯系统；</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（二）法定代表人、主要负责人和生产管理负责人、质量管理负责人、质量受权人等关键岗位人员不符合规定条件或者未按照规定对其进行培训、考核；</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（三）未按照规定报告或者备案；</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（四）未按照规定开展上市后研究，或者未按照规定设立机构、配备人员主动收集、跟踪分析疑似预防接种异常反应；</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（五）未按照规定投保疫苗责任强制保险；</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（六）未按照规定建立信息公开制度。</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第四十五条 </w:t>
      </w:r>
      <w:r>
        <w:rPr>
          <w:rFonts w:hint="eastAsia" w:ascii="仿宋" w:hAnsi="仿宋" w:eastAsia="仿宋" w:cs="仿宋"/>
          <w:sz w:val="28"/>
          <w:szCs w:val="28"/>
        </w:rPr>
        <w:t xml:space="preserve"> 本条是对《疫苗管理法》第八十三条“并处五十万元以上二百万元以下的罚款”裁量基准的规定。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符合裁量规则从轻行政处罚情形的，处50万元以上95万元以下的罚款。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符合下列情形之一的，从重行政处罚，处155万元以上200万元以下的罚款：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（一）有《疫苗管理法》第八十三条所列3项或者3项以上违法情形的；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（二）符合裁量规则从重行政处罚情形的。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不符合本条第二款、第三款规定情形的，一般行政处罚，处95万元以上155万元以下的罚款。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《疫苗管理法》第八十三条（详见本基准第四十四条关联法条）</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第四十六条</w:t>
      </w:r>
      <w:r>
        <w:rPr>
          <w:rFonts w:hint="eastAsia" w:ascii="仿宋" w:hAnsi="仿宋" w:eastAsia="仿宋" w:cs="仿宋"/>
          <w:sz w:val="28"/>
          <w:szCs w:val="28"/>
        </w:rPr>
        <w:t xml:space="preserve">  本条是对《疫苗管理法》第八十五条第一款“处二十万元以上一百万元以下的罚款”裁量基准的规定。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符合裁量规则从轻行政处罚情形的，从轻行政处罚，处20万元以上44万元以下的罚款。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符合下列情形之一的，从重行政处罚，处76万元以上100万元以下的罚款：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（一）涉案疫苗货值金额5万元以上的；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（二）造成疫苗质量不合格、疫苗接种者人身伤害，或者严重不良社会影响的；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（三）符合裁量规则从重行政处罚情形的。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不符合本条第二款、第三款规定情形的，一般行政处罚，处44万元以上76万元以下的罚款。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《疫苗管理法》第八十五条第一款　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第四十七条</w:t>
      </w:r>
      <w:r>
        <w:rPr>
          <w:rFonts w:hint="eastAsia" w:ascii="仿宋" w:hAnsi="仿宋" w:eastAsia="仿宋" w:cs="仿宋"/>
          <w:sz w:val="28"/>
          <w:szCs w:val="28"/>
        </w:rPr>
        <w:t xml:space="preserve">  本条是对《疫苗管理法》第八十五条第一款“处违法储存、运输疫苗货值金额十倍以上三十倍以下的罚款”裁量基准的规定。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符合裁量规则从轻行政处罚情形的，从轻行政处罚，处违法储存、运输疫苗货值金额10倍以上16倍以下的罚款。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符合裁量规则从重行政处罚情形的，处违法储存、运输疫苗货值金额24倍以上30倍以下的罚款。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不符合本条第二款、第三款规定情形的，一般行政处罚，处违法储存、运输疫苗货值金额16倍以上24倍以下的罚款。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b/>
          <w:bCs/>
          <w:sz w:val="28"/>
          <w:szCs w:val="28"/>
        </w:rPr>
      </w:pPr>
      <w:r>
        <w:rPr>
          <w:rFonts w:hint="eastAsia" w:ascii="仿宋" w:hAnsi="仿宋" w:eastAsia="仿宋" w:cs="仿宋"/>
          <w:sz w:val="28"/>
          <w:szCs w:val="28"/>
        </w:rPr>
        <w:t>《疫苗管理法》第八十五条第一款（详见本基准第四十六条关联法条）</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第四十八条</w:t>
      </w:r>
      <w:r>
        <w:rPr>
          <w:rFonts w:hint="eastAsia" w:ascii="仿宋" w:hAnsi="仿宋" w:eastAsia="仿宋" w:cs="仿宋"/>
          <w:sz w:val="28"/>
          <w:szCs w:val="28"/>
        </w:rPr>
        <w:t xml:space="preserve">  本条是对《疫苗管理法》第八十六条第一款“处十万元以上三十万元以下的罚款”裁量基准的规定。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符合裁量规则从轻行政处罚情形的，从轻行政处罚，处10万元以上16万元以下的罚款。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符合裁量规则从重行政处罚情形的，处24万元以上30万元以下的罚款。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不符合本条第二款、第三款规定情形的，一般行政处罚，处16万元以上24万元以下的罚款。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《疫苗管理法》第八十六条第一款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第四十九条</w:t>
      </w:r>
      <w:r>
        <w:rPr>
          <w:rFonts w:hint="eastAsia" w:ascii="仿宋" w:hAnsi="仿宋" w:eastAsia="仿宋" w:cs="仿宋"/>
          <w:sz w:val="28"/>
          <w:szCs w:val="28"/>
        </w:rPr>
        <w:t xml:space="preserve">  本条是对《疫苗管理法》第八十六条第一款“处违法储存、运输疫苗货值金额三倍以上十倍以下的罚款”裁量基准的规定。</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符合裁量规则从轻行政处罚情形的，从轻行政处罚，处违法储存、运输疫苗货值金额3倍以上5.1倍以下的罚款。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符合裁量规则从重行政处罚情形的，处违法储存、运输疫苗货值金额7.9倍以上10倍以下的罚款。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不符合本条第二款、第三款规定情形的，一般行政处罚，处违法储存、运输疫苗货值金额5.1倍以上7.9倍以下的罚款。</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关联法条</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《疫苗管理法》第八十六条第一款（详见本基准第四十八条关联法条）</w:t>
      </w:r>
    </w:p>
    <w:p>
      <w:pPr>
        <w:spacing w:line="480" w:lineRule="exact"/>
        <w:rPr>
          <w:rFonts w:ascii="仿宋" w:hAnsi="仿宋" w:eastAsia="仿宋" w:cs="仿宋"/>
          <w:sz w:val="28"/>
          <w:szCs w:val="28"/>
        </w:rPr>
      </w:pPr>
    </w:p>
    <w:p>
      <w:pPr>
        <w:spacing w:line="480" w:lineRule="exact"/>
        <w:ind w:firstLine="546" w:firstLineChars="200"/>
        <w:rPr>
          <w:rFonts w:ascii="仿宋" w:hAnsi="仿宋" w:eastAsia="仿宋" w:cs="仿宋"/>
          <w:sz w:val="28"/>
          <w:szCs w:val="28"/>
        </w:rPr>
      </w:pPr>
      <w:r>
        <w:rPr>
          <w:rFonts w:hint="eastAsia" w:ascii="仿宋" w:hAnsi="仿宋" w:eastAsia="仿宋" w:cs="仿宋"/>
          <w:b/>
          <w:bCs/>
          <w:spacing w:val="-4"/>
          <w:sz w:val="28"/>
          <w:szCs w:val="28"/>
        </w:rPr>
        <w:t>《药品注册管理办法》（国家市场监督管理总局令第27号，自2020年7月1日起施行）</w:t>
      </w:r>
    </w:p>
    <w:p>
      <w:pPr>
        <w:adjustRightInd w:val="0"/>
        <w:snapToGrid w:val="0"/>
        <w:spacing w:line="480" w:lineRule="exact"/>
        <w:ind w:firstLine="546" w:firstLineChars="200"/>
        <w:rPr>
          <w:rFonts w:ascii="仿宋" w:hAnsi="仿宋" w:eastAsia="仿宋" w:cs="仿宋"/>
          <w:bCs/>
          <w:spacing w:val="-4"/>
          <w:sz w:val="28"/>
          <w:szCs w:val="28"/>
        </w:rPr>
      </w:pPr>
      <w:r>
        <w:rPr>
          <w:rFonts w:hint="eastAsia" w:ascii="仿宋" w:hAnsi="仿宋" w:eastAsia="仿宋" w:cs="仿宋"/>
          <w:b/>
          <w:bCs/>
          <w:spacing w:val="-4"/>
          <w:sz w:val="28"/>
          <w:szCs w:val="28"/>
        </w:rPr>
        <w:t xml:space="preserve">第五十条  </w:t>
      </w:r>
      <w:r>
        <w:rPr>
          <w:rFonts w:hint="eastAsia" w:ascii="仿宋" w:hAnsi="仿宋" w:eastAsia="仿宋" w:cs="仿宋"/>
          <w:bCs/>
          <w:spacing w:val="-4"/>
          <w:sz w:val="28"/>
          <w:szCs w:val="28"/>
        </w:rPr>
        <w:t>本条是对《药品注册管理办法》第第一百一十六条“处一万元以上三万元以下的罚款”裁量基准</w:t>
      </w:r>
      <w:bookmarkStart w:id="37" w:name="_GoBack"/>
      <w:bookmarkEnd w:id="37"/>
      <w:r>
        <w:rPr>
          <w:rFonts w:hint="eastAsia" w:ascii="仿宋" w:hAnsi="仿宋" w:eastAsia="仿宋" w:cs="仿宋"/>
          <w:bCs/>
          <w:spacing w:val="-4"/>
          <w:sz w:val="28"/>
          <w:szCs w:val="28"/>
        </w:rPr>
        <w:t>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符合裁量规则从轻行政处罚情形的，处1万元以上1.6万元以下的罚款。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符合裁量规则从重行政处罚情形的，处2.4万元以上3万元以下的罚款。</w:t>
      </w:r>
    </w:p>
    <w:p>
      <w:pPr>
        <w:adjustRightInd w:val="0"/>
        <w:snapToGrid w:val="0"/>
        <w:spacing w:line="480" w:lineRule="exact"/>
        <w:ind w:firstLine="544" w:firstLineChars="200"/>
        <w:rPr>
          <w:rFonts w:ascii="仿宋" w:hAnsi="仿宋" w:eastAsia="仿宋" w:cs="仿宋"/>
          <w:b/>
          <w:bCs/>
          <w:spacing w:val="-4"/>
          <w:sz w:val="28"/>
          <w:szCs w:val="28"/>
        </w:rPr>
      </w:pPr>
      <w:r>
        <w:rPr>
          <w:rFonts w:hint="eastAsia" w:ascii="仿宋" w:hAnsi="仿宋" w:eastAsia="仿宋" w:cs="仿宋"/>
          <w:spacing w:val="-4"/>
          <w:sz w:val="28"/>
          <w:szCs w:val="28"/>
        </w:rPr>
        <w:t>不符合本条第二款、第三款规定情形的，一般行政处罚，处1.6万元以上2.4万元以下的罚款。</w:t>
      </w:r>
    </w:p>
    <w:p>
      <w:pPr>
        <w:adjustRightInd w:val="0"/>
        <w:snapToGrid w:val="0"/>
        <w:spacing w:line="480" w:lineRule="exact"/>
        <w:ind w:firstLine="546" w:firstLineChars="200"/>
        <w:rPr>
          <w:rFonts w:ascii="仿宋" w:hAnsi="仿宋" w:eastAsia="仿宋" w:cs="仿宋"/>
          <w:sz w:val="28"/>
          <w:szCs w:val="28"/>
        </w:rPr>
      </w:pPr>
      <w:r>
        <w:rPr>
          <w:rFonts w:hint="eastAsia" w:ascii="仿宋" w:hAnsi="仿宋" w:eastAsia="仿宋" w:cs="仿宋"/>
          <w:b/>
          <w:bCs/>
          <w:spacing w:val="-4"/>
          <w:sz w:val="28"/>
          <w:szCs w:val="28"/>
        </w:rPr>
        <w:t>关联法条</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《药品注册管理办法》第一百一十六条</w:t>
      </w:r>
      <w:bookmarkStart w:id="28" w:name="No415_Z9T116K1"/>
      <w:bookmarkEnd w:id="28"/>
      <w:r>
        <w:rPr>
          <w:rFonts w:hint="eastAsia" w:ascii="仿宋" w:hAnsi="仿宋" w:eastAsia="仿宋" w:cs="仿宋"/>
          <w:spacing w:val="-4"/>
          <w:sz w:val="28"/>
          <w:szCs w:val="28"/>
        </w:rPr>
        <w:t xml:space="preserve">  违反本办法第二十八条、第三十三条规定，申办者有下列情形之一的，责令限期改正；逾期不改正的，处一万元以上三万元以下罚款：</w:t>
      </w:r>
    </w:p>
    <w:p>
      <w:pPr>
        <w:adjustRightInd w:val="0"/>
        <w:snapToGrid w:val="0"/>
        <w:spacing w:line="480" w:lineRule="exact"/>
        <w:ind w:firstLine="544" w:firstLineChars="200"/>
        <w:rPr>
          <w:rFonts w:ascii="仿宋" w:hAnsi="仿宋" w:eastAsia="仿宋" w:cs="仿宋"/>
          <w:spacing w:val="-4"/>
          <w:sz w:val="28"/>
          <w:szCs w:val="28"/>
        </w:rPr>
      </w:pPr>
      <w:bookmarkStart w:id="29" w:name="No416_Z9T116K1X1"/>
      <w:bookmarkEnd w:id="29"/>
      <w:r>
        <w:rPr>
          <w:rFonts w:hint="eastAsia" w:ascii="仿宋" w:hAnsi="仿宋" w:eastAsia="仿宋" w:cs="仿宋"/>
          <w:spacing w:val="-4"/>
          <w:sz w:val="28"/>
          <w:szCs w:val="28"/>
        </w:rPr>
        <w:t>（一）开展药物临床试验前未按规定在药物临床试验登记与信息公示平台进行登记；</w:t>
      </w:r>
    </w:p>
    <w:p>
      <w:pPr>
        <w:adjustRightInd w:val="0"/>
        <w:snapToGrid w:val="0"/>
        <w:spacing w:line="480" w:lineRule="exact"/>
        <w:ind w:firstLine="544" w:firstLineChars="200"/>
        <w:rPr>
          <w:rFonts w:ascii="仿宋" w:hAnsi="仿宋" w:eastAsia="仿宋" w:cs="仿宋"/>
          <w:spacing w:val="-4"/>
          <w:sz w:val="28"/>
          <w:szCs w:val="28"/>
        </w:rPr>
      </w:pPr>
      <w:bookmarkStart w:id="30" w:name="No417_Z9T116K1X2"/>
      <w:bookmarkEnd w:id="30"/>
      <w:r>
        <w:rPr>
          <w:rFonts w:hint="eastAsia" w:ascii="仿宋" w:hAnsi="仿宋" w:eastAsia="仿宋" w:cs="仿宋"/>
          <w:spacing w:val="-4"/>
          <w:sz w:val="28"/>
          <w:szCs w:val="28"/>
        </w:rPr>
        <w:t>（二）未按规定提交研发期间安全性更新报告；</w:t>
      </w:r>
    </w:p>
    <w:p>
      <w:pPr>
        <w:adjustRightInd w:val="0"/>
        <w:snapToGrid w:val="0"/>
        <w:spacing w:line="480" w:lineRule="exact"/>
        <w:ind w:firstLine="544" w:firstLineChars="200"/>
        <w:rPr>
          <w:rFonts w:ascii="仿宋" w:hAnsi="仿宋" w:eastAsia="仿宋" w:cs="仿宋"/>
          <w:spacing w:val="-4"/>
          <w:sz w:val="28"/>
          <w:szCs w:val="28"/>
        </w:rPr>
      </w:pPr>
      <w:bookmarkStart w:id="31" w:name="No418_Z9T116K1X3"/>
      <w:bookmarkEnd w:id="31"/>
      <w:r>
        <w:rPr>
          <w:rFonts w:hint="eastAsia" w:ascii="仿宋" w:hAnsi="仿宋" w:eastAsia="仿宋" w:cs="仿宋"/>
          <w:spacing w:val="-4"/>
          <w:sz w:val="28"/>
          <w:szCs w:val="28"/>
        </w:rPr>
        <w:t>（三）药物临床试验结束后未登记临床试验结果等信息。</w:t>
      </w:r>
    </w:p>
    <w:p>
      <w:pPr>
        <w:pStyle w:val="14"/>
        <w:shd w:val="clear" w:color="auto" w:fill="FFFFFF"/>
        <w:spacing w:before="0" w:beforeAutospacing="0" w:after="0" w:afterAutospacing="0" w:line="480" w:lineRule="exact"/>
        <w:ind w:firstLine="544" w:firstLineChars="200"/>
        <w:jc w:val="both"/>
        <w:rPr>
          <w:rFonts w:ascii="仿宋" w:hAnsi="仿宋" w:eastAsia="仿宋" w:cs="仿宋"/>
          <w:spacing w:val="-4"/>
          <w:kern w:val="2"/>
          <w:sz w:val="28"/>
          <w:szCs w:val="28"/>
        </w:rPr>
      </w:pPr>
      <w:r>
        <w:rPr>
          <w:rFonts w:hint="eastAsia" w:ascii="仿宋" w:hAnsi="仿宋" w:eastAsia="仿宋" w:cs="仿宋"/>
          <w:spacing w:val="-4"/>
          <w:sz w:val="28"/>
          <w:szCs w:val="28"/>
        </w:rPr>
        <w:t>《药品注册管理办法》</w:t>
      </w:r>
      <w:r>
        <w:rPr>
          <w:rFonts w:hint="eastAsia" w:ascii="仿宋" w:hAnsi="仿宋" w:eastAsia="仿宋" w:cs="仿宋"/>
          <w:spacing w:val="-4"/>
          <w:kern w:val="2"/>
          <w:sz w:val="28"/>
          <w:szCs w:val="28"/>
        </w:rPr>
        <w:t>第二十八条</w:t>
      </w:r>
      <w:bookmarkStart w:id="32" w:name="No89_Z3J1T28K1"/>
      <w:bookmarkEnd w:id="32"/>
      <w:r>
        <w:rPr>
          <w:rFonts w:hint="eastAsia" w:ascii="仿宋" w:hAnsi="仿宋" w:eastAsia="仿宋" w:cs="仿宋"/>
          <w:spacing w:val="-4"/>
          <w:kern w:val="2"/>
          <w:sz w:val="28"/>
          <w:szCs w:val="28"/>
        </w:rPr>
        <w:t xml:space="preserve">  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pPr>
        <w:pStyle w:val="14"/>
        <w:shd w:val="clear" w:color="auto" w:fill="FFFFFF"/>
        <w:spacing w:before="0" w:beforeAutospacing="0" w:after="0" w:afterAutospacing="0" w:line="480" w:lineRule="exact"/>
        <w:ind w:firstLine="544" w:firstLineChars="200"/>
        <w:jc w:val="both"/>
        <w:rPr>
          <w:rFonts w:ascii="仿宋" w:hAnsi="仿宋" w:eastAsia="仿宋" w:cs="仿宋"/>
          <w:spacing w:val="-4"/>
          <w:kern w:val="2"/>
          <w:sz w:val="28"/>
          <w:szCs w:val="28"/>
        </w:rPr>
      </w:pPr>
      <w:bookmarkStart w:id="33" w:name="No90_Z3J1T28K2"/>
      <w:bookmarkEnd w:id="33"/>
      <w:r>
        <w:rPr>
          <w:rFonts w:hint="eastAsia" w:ascii="仿宋" w:hAnsi="仿宋" w:eastAsia="仿宋" w:cs="仿宋"/>
          <w:spacing w:val="-4"/>
          <w:kern w:val="2"/>
          <w:sz w:val="28"/>
          <w:szCs w:val="28"/>
        </w:rPr>
        <w:t>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pPr>
        <w:pStyle w:val="14"/>
        <w:shd w:val="clear" w:color="auto" w:fill="FFFFFF"/>
        <w:spacing w:before="0" w:beforeAutospacing="0" w:after="0" w:afterAutospacing="0" w:line="480" w:lineRule="exact"/>
        <w:ind w:firstLine="544" w:firstLineChars="200"/>
        <w:rPr>
          <w:rFonts w:ascii="仿宋" w:hAnsi="仿宋" w:eastAsia="仿宋" w:cs="仿宋"/>
          <w:spacing w:val="-4"/>
          <w:kern w:val="2"/>
          <w:sz w:val="28"/>
          <w:szCs w:val="28"/>
        </w:rPr>
      </w:pPr>
      <w:r>
        <w:rPr>
          <w:rFonts w:hint="eastAsia" w:ascii="仿宋" w:hAnsi="仿宋" w:eastAsia="仿宋" w:cs="仿宋"/>
          <w:spacing w:val="-4"/>
          <w:sz w:val="28"/>
          <w:szCs w:val="28"/>
        </w:rPr>
        <w:t>《药品注册管理办法》</w:t>
      </w:r>
      <w:r>
        <w:rPr>
          <w:rFonts w:hint="eastAsia" w:ascii="仿宋" w:hAnsi="仿宋" w:eastAsia="仿宋" w:cs="仿宋"/>
          <w:spacing w:val="-4"/>
          <w:kern w:val="2"/>
          <w:sz w:val="28"/>
          <w:szCs w:val="28"/>
        </w:rPr>
        <w:t>第三十三条</w:t>
      </w:r>
      <w:bookmarkStart w:id="34" w:name="No114_Z3J1T33K1"/>
      <w:bookmarkEnd w:id="34"/>
      <w:r>
        <w:rPr>
          <w:rFonts w:hint="eastAsia" w:ascii="仿宋" w:hAnsi="仿宋" w:eastAsia="仿宋" w:cs="仿宋"/>
          <w:spacing w:val="-4"/>
          <w:kern w:val="2"/>
          <w:sz w:val="28"/>
          <w:szCs w:val="28"/>
        </w:rPr>
        <w:t xml:space="preserve">  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pPr>
        <w:pStyle w:val="14"/>
        <w:shd w:val="clear" w:color="auto" w:fill="FFFFFF"/>
        <w:spacing w:before="0" w:beforeAutospacing="0" w:after="0" w:afterAutospacing="0" w:line="480" w:lineRule="exact"/>
        <w:ind w:firstLine="544" w:firstLineChars="200"/>
        <w:rPr>
          <w:rFonts w:ascii="仿宋" w:hAnsi="仿宋" w:eastAsia="仿宋" w:cs="仿宋"/>
          <w:spacing w:val="-4"/>
          <w:kern w:val="2"/>
          <w:sz w:val="28"/>
          <w:szCs w:val="28"/>
        </w:rPr>
      </w:pPr>
      <w:bookmarkStart w:id="35" w:name="No115_Z3J1T33K2"/>
      <w:bookmarkEnd w:id="35"/>
      <w:r>
        <w:rPr>
          <w:rFonts w:hint="eastAsia" w:ascii="仿宋" w:hAnsi="仿宋" w:eastAsia="仿宋" w:cs="仿宋"/>
          <w:spacing w:val="-4"/>
          <w:kern w:val="2"/>
          <w:sz w:val="28"/>
          <w:szCs w:val="28"/>
        </w:rPr>
        <w:t>药物临床试验登记和信息公示的具体要求，由药品审评中心制定公布。</w:t>
      </w:r>
    </w:p>
    <w:p>
      <w:pPr>
        <w:spacing w:line="480" w:lineRule="exact"/>
        <w:ind w:firstLine="560" w:firstLineChars="200"/>
        <w:rPr>
          <w:rFonts w:ascii="仿宋" w:hAnsi="仿宋" w:eastAsia="仿宋" w:cs="仿宋"/>
          <w:sz w:val="28"/>
          <w:szCs w:val="28"/>
          <w:shd w:val="clear" w:color="auto" w:fill="FFFFFF"/>
        </w:rPr>
      </w:pPr>
      <w:bookmarkStart w:id="36" w:name="No91_Z3J1T28K3"/>
      <w:bookmarkEnd w:id="36"/>
    </w:p>
    <w:p>
      <w:pPr>
        <w:spacing w:line="480" w:lineRule="exact"/>
        <w:ind w:firstLine="546" w:firstLineChars="200"/>
        <w:rPr>
          <w:rFonts w:ascii="仿宋" w:hAnsi="仿宋" w:eastAsia="仿宋" w:cs="仿宋"/>
          <w:sz w:val="28"/>
          <w:szCs w:val="28"/>
        </w:rPr>
      </w:pPr>
      <w:r>
        <w:rPr>
          <w:rFonts w:hint="eastAsia" w:ascii="仿宋" w:hAnsi="仿宋" w:eastAsia="仿宋" w:cs="仿宋"/>
          <w:b/>
          <w:bCs/>
          <w:spacing w:val="-4"/>
          <w:sz w:val="28"/>
          <w:szCs w:val="28"/>
        </w:rPr>
        <w:t>《药品生产监督管理办法》（国家市场监督管理总局令第28号，自2020年7月1日起施行）</w:t>
      </w:r>
    </w:p>
    <w:p>
      <w:pPr>
        <w:adjustRightInd w:val="0"/>
        <w:snapToGrid w:val="0"/>
        <w:spacing w:line="480" w:lineRule="exact"/>
        <w:ind w:firstLine="546" w:firstLineChars="200"/>
        <w:rPr>
          <w:rFonts w:ascii="仿宋" w:hAnsi="仿宋" w:eastAsia="仿宋" w:cs="仿宋"/>
          <w:spacing w:val="-4"/>
          <w:sz w:val="28"/>
          <w:szCs w:val="28"/>
        </w:rPr>
      </w:pPr>
      <w:r>
        <w:rPr>
          <w:rFonts w:hint="eastAsia" w:ascii="仿宋" w:hAnsi="仿宋" w:eastAsia="仿宋" w:cs="仿宋"/>
          <w:b/>
          <w:spacing w:val="-4"/>
          <w:sz w:val="28"/>
          <w:szCs w:val="28"/>
        </w:rPr>
        <w:t>第五十一条</w:t>
      </w:r>
      <w:r>
        <w:rPr>
          <w:rFonts w:hint="eastAsia" w:ascii="仿宋" w:hAnsi="仿宋" w:eastAsia="仿宋" w:cs="仿宋"/>
          <w:spacing w:val="-4"/>
          <w:sz w:val="28"/>
          <w:szCs w:val="28"/>
        </w:rPr>
        <w:t xml:space="preserve">  本条是对《药品生产监督管理办法》第七十一条“处一万元以上三万元以下的罚款”裁量基准的规定。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符合裁量规则从轻行政处罚情形的，处1万元以上1.6万元以下的罚款。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符合裁量规则从重行政处罚情形的，处2.4万元以上3万元以下的罚款。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不符合本条第二款、第三款规定情形的，一般行政处罚，处1.6万元以上2.4万元以下的罚款。</w:t>
      </w:r>
    </w:p>
    <w:p>
      <w:pPr>
        <w:adjustRightInd w:val="0"/>
        <w:snapToGrid w:val="0"/>
        <w:spacing w:line="480" w:lineRule="exact"/>
        <w:ind w:firstLine="546" w:firstLineChars="200"/>
        <w:rPr>
          <w:rFonts w:ascii="仿宋" w:hAnsi="仿宋" w:eastAsia="仿宋" w:cs="仿宋"/>
          <w:b/>
          <w:bCs/>
          <w:spacing w:val="-4"/>
          <w:sz w:val="28"/>
          <w:szCs w:val="28"/>
        </w:rPr>
      </w:pPr>
      <w:r>
        <w:rPr>
          <w:rFonts w:hint="eastAsia" w:ascii="仿宋" w:hAnsi="仿宋" w:eastAsia="仿宋" w:cs="仿宋"/>
          <w:b/>
          <w:bCs/>
          <w:spacing w:val="-4"/>
          <w:sz w:val="28"/>
          <w:szCs w:val="28"/>
        </w:rPr>
        <w:t>关联法条</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《药品生产监督管理办法》第七十一条 药品上市许可持有人和药品生产企业有下列情形之一的，由所在地省、自治区、直辖市药品监督管理部门处一万元以上三万元以下的罚款：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（一）企业名称、住所（经营场所）、法定代表人未按规定办理登记事项变更；</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（二）未按照规定每年对直接接触药品的工作人员进行健康检查并建立健康档案；</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（三）未按照规定对列入国家实施停产报告的短缺药品清单的药品进行停产报告。</w:t>
      </w:r>
    </w:p>
    <w:p>
      <w:pPr>
        <w:spacing w:line="480" w:lineRule="exact"/>
        <w:rPr>
          <w:rFonts w:ascii="仿宋" w:hAnsi="仿宋" w:eastAsia="仿宋" w:cs="仿宋"/>
          <w:kern w:val="0"/>
          <w:sz w:val="28"/>
          <w:szCs w:val="28"/>
        </w:rPr>
      </w:pPr>
    </w:p>
    <w:p>
      <w:pPr>
        <w:spacing w:line="480" w:lineRule="exact"/>
        <w:ind w:firstLine="546" w:firstLineChars="200"/>
        <w:rPr>
          <w:rFonts w:ascii="仿宋" w:hAnsi="仿宋" w:eastAsia="仿宋" w:cs="仿宋"/>
          <w:kern w:val="0"/>
          <w:sz w:val="28"/>
          <w:szCs w:val="28"/>
        </w:rPr>
      </w:pPr>
      <w:r>
        <w:rPr>
          <w:rFonts w:hint="eastAsia" w:ascii="仿宋" w:hAnsi="仿宋" w:eastAsia="仿宋" w:cs="仿宋"/>
          <w:b/>
          <w:bCs/>
          <w:spacing w:val="-4"/>
          <w:sz w:val="28"/>
          <w:szCs w:val="28"/>
        </w:rPr>
        <w:t>《药品经营监督管理办法（征求意见稿）》</w:t>
      </w:r>
    </w:p>
    <w:p>
      <w:pPr>
        <w:overflowPunct w:val="0"/>
        <w:spacing w:line="480" w:lineRule="exact"/>
        <w:ind w:firstLine="562" w:firstLineChars="200"/>
        <w:rPr>
          <w:rFonts w:ascii="仿宋" w:hAnsi="仿宋" w:eastAsia="仿宋" w:cs="仿宋"/>
          <w:bCs/>
          <w:sz w:val="28"/>
          <w:szCs w:val="28"/>
        </w:rPr>
      </w:pPr>
      <w:r>
        <w:rPr>
          <w:rFonts w:hint="eastAsia" w:ascii="仿宋" w:hAnsi="仿宋" w:eastAsia="仿宋" w:cs="仿宋"/>
          <w:b/>
          <w:bCs/>
          <w:kern w:val="0"/>
          <w:sz w:val="28"/>
          <w:szCs w:val="28"/>
        </w:rPr>
        <w:t xml:space="preserve"> 第五十二条 </w:t>
      </w:r>
      <w:r>
        <w:rPr>
          <w:rFonts w:hint="eastAsia" w:ascii="仿宋" w:hAnsi="仿宋" w:eastAsia="仿宋" w:cs="仿宋"/>
          <w:kern w:val="0"/>
          <w:sz w:val="28"/>
          <w:szCs w:val="28"/>
        </w:rPr>
        <w:t>本条是对《药品经营监督管理办法</w:t>
      </w:r>
      <w:r>
        <w:rPr>
          <w:rFonts w:hint="eastAsia" w:ascii="仿宋" w:hAnsi="仿宋" w:eastAsia="仿宋" w:cs="仿宋"/>
          <w:bCs/>
          <w:sz w:val="28"/>
          <w:szCs w:val="28"/>
        </w:rPr>
        <w:t>（征求意见稿）</w:t>
      </w:r>
      <w:r>
        <w:rPr>
          <w:rFonts w:hint="eastAsia" w:ascii="仿宋" w:hAnsi="仿宋" w:eastAsia="仿宋" w:cs="仿宋"/>
          <w:kern w:val="0"/>
          <w:sz w:val="28"/>
          <w:szCs w:val="28"/>
        </w:rPr>
        <w:t>》第五十六条第一款“处1万元以上3万元以下的罚款”裁量基准的规定。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符合裁量规则从轻行政处罚情形的，处1万元以上1.6万元以下的罚款。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符合裁量规则从重行政处罚情形的，处2.4万元以上3万元以下的罚款。</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不符合本条第二款、第三款规定情形的，一般行政处罚，处1.6万元以上2.4万元以下的罚款。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bCs/>
          <w:sz w:val="28"/>
          <w:szCs w:val="28"/>
        </w:rPr>
      </w:pPr>
      <w:r>
        <w:rPr>
          <w:rFonts w:hint="eastAsia" w:ascii="仿宋" w:hAnsi="仿宋" w:eastAsia="仿宋" w:cs="仿宋"/>
          <w:kern w:val="0"/>
          <w:sz w:val="28"/>
          <w:szCs w:val="28"/>
        </w:rPr>
        <w:t>第五十六条【擅自变更登载事项的处罚】第一款 擅自变更药品经营许可证企业名称、社会信用代码、法定代表人、主要负责人、质量负责人等事项的，由原发证机关给予警告，责令限期补办变更手续；逾期不补办、仍从事药品经营活动的，处1万元以上3万元以下的罚款。</w:t>
      </w:r>
    </w:p>
    <w:p>
      <w:p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bCs/>
          <w:sz w:val="28"/>
          <w:szCs w:val="28"/>
        </w:rPr>
        <w:t xml:space="preserve"> </w:t>
      </w:r>
      <w:r>
        <w:rPr>
          <w:rFonts w:hint="eastAsia" w:ascii="仿宋" w:hAnsi="仿宋" w:eastAsia="仿宋" w:cs="仿宋"/>
          <w:b/>
          <w:bCs/>
          <w:kern w:val="0"/>
          <w:sz w:val="28"/>
          <w:szCs w:val="28"/>
        </w:rPr>
        <w:t>第五十三条</w:t>
      </w:r>
      <w:r>
        <w:rPr>
          <w:rFonts w:hint="eastAsia" w:ascii="仿宋" w:hAnsi="仿宋" w:eastAsia="仿宋" w:cs="仿宋"/>
          <w:bCs/>
          <w:sz w:val="28"/>
          <w:szCs w:val="28"/>
        </w:rPr>
        <w:t xml:space="preserve"> </w:t>
      </w:r>
      <w:r>
        <w:rPr>
          <w:rFonts w:hint="eastAsia" w:ascii="仿宋" w:hAnsi="仿宋" w:eastAsia="仿宋" w:cs="仿宋"/>
          <w:kern w:val="0"/>
          <w:sz w:val="28"/>
          <w:szCs w:val="28"/>
        </w:rPr>
        <w:t>本条是对《药品经营监督管理办法</w:t>
      </w:r>
      <w:r>
        <w:rPr>
          <w:rFonts w:hint="eastAsia" w:ascii="仿宋" w:hAnsi="仿宋" w:eastAsia="仿宋" w:cs="仿宋"/>
          <w:bCs/>
          <w:sz w:val="28"/>
          <w:szCs w:val="28"/>
        </w:rPr>
        <w:t>（征求意见稿）</w:t>
      </w:r>
      <w:r>
        <w:rPr>
          <w:rFonts w:hint="eastAsia" w:ascii="仿宋" w:hAnsi="仿宋" w:eastAsia="仿宋" w:cs="仿宋"/>
          <w:kern w:val="0"/>
          <w:sz w:val="28"/>
          <w:szCs w:val="28"/>
        </w:rPr>
        <w:t>》第五十八条“对药品零售连锁经营企业总部处2万元以上3万元以下的罚款，对所属零售门店处3千元以上1万元以下的罚款”裁量基准的规定。</w:t>
      </w:r>
    </w:p>
    <w:p>
      <w:p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rPr>
        <w:t>符合下列情形之一的，从轻行政处罚</w:t>
      </w:r>
      <w:r>
        <w:rPr>
          <w:rFonts w:hint="eastAsia" w:ascii="仿宋" w:hAnsi="仿宋" w:eastAsia="仿宋" w:cs="仿宋"/>
          <w:kern w:val="0"/>
          <w:sz w:val="28"/>
          <w:szCs w:val="28"/>
        </w:rPr>
        <w:t>，对药品零售连锁经营企业总部处处2千元以上2.3万元以下罚款，对所属零售门店处3千元以上5.1千元以下的罚款：</w:t>
      </w:r>
    </w:p>
    <w:p>
      <w:pPr>
        <w:numPr>
          <w:ilvl w:val="0"/>
          <w:numId w:val="8"/>
        </w:num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仅仅未建立药品追溯制度的；</w:t>
      </w:r>
    </w:p>
    <w:p>
      <w:pPr>
        <w:numPr>
          <w:ilvl w:val="0"/>
          <w:numId w:val="8"/>
        </w:numPr>
        <w:overflowPunct w:val="0"/>
        <w:spacing w:line="480" w:lineRule="exact"/>
        <w:ind w:firstLine="544" w:firstLineChars="200"/>
        <w:rPr>
          <w:rFonts w:ascii="仿宋" w:hAnsi="仿宋" w:eastAsia="仿宋" w:cs="仿宋"/>
          <w:kern w:val="0"/>
          <w:sz w:val="28"/>
          <w:szCs w:val="28"/>
        </w:rPr>
      </w:pPr>
      <w:r>
        <w:rPr>
          <w:rFonts w:hint="eastAsia" w:ascii="仿宋" w:hAnsi="仿宋" w:eastAsia="仿宋" w:cs="仿宋"/>
          <w:spacing w:val="-4"/>
          <w:sz w:val="28"/>
          <w:szCs w:val="28"/>
        </w:rPr>
        <w:t>主要法定义务已履行但存在瑕疵的；</w:t>
      </w:r>
    </w:p>
    <w:p>
      <w:pPr>
        <w:numPr>
          <w:ilvl w:val="0"/>
          <w:numId w:val="8"/>
        </w:numPr>
        <w:overflowPunct w:val="0"/>
        <w:spacing w:line="480" w:lineRule="exact"/>
        <w:ind w:firstLine="544" w:firstLineChars="200"/>
        <w:rPr>
          <w:rFonts w:ascii="仿宋" w:hAnsi="仿宋" w:eastAsia="仿宋" w:cs="仿宋"/>
          <w:kern w:val="0"/>
          <w:sz w:val="28"/>
          <w:szCs w:val="28"/>
        </w:rPr>
      </w:pPr>
      <w:r>
        <w:rPr>
          <w:rFonts w:hint="eastAsia" w:ascii="仿宋" w:hAnsi="仿宋" w:eastAsia="仿宋" w:cs="仿宋"/>
          <w:spacing w:val="-4"/>
          <w:sz w:val="28"/>
          <w:szCs w:val="28"/>
        </w:rPr>
        <w:t>符合裁量规则从轻行政处罚情形的。</w:t>
      </w:r>
    </w:p>
    <w:p>
      <w:pPr>
        <w:overflowPunct w:val="0"/>
        <w:spacing w:line="480" w:lineRule="exact"/>
        <w:ind w:firstLine="544" w:firstLineChars="200"/>
        <w:rPr>
          <w:rFonts w:ascii="仿宋" w:hAnsi="仿宋" w:eastAsia="仿宋" w:cs="仿宋"/>
          <w:kern w:val="0"/>
          <w:sz w:val="28"/>
          <w:szCs w:val="28"/>
        </w:rPr>
      </w:pPr>
      <w:r>
        <w:rPr>
          <w:rFonts w:hint="eastAsia" w:ascii="仿宋" w:hAnsi="仿宋" w:eastAsia="仿宋" w:cs="仿宋"/>
          <w:spacing w:val="-4"/>
          <w:sz w:val="28"/>
          <w:szCs w:val="28"/>
        </w:rPr>
        <w:t>符合下列情形之一的，从重行政处罚，</w:t>
      </w:r>
      <w:r>
        <w:rPr>
          <w:rFonts w:hint="eastAsia" w:ascii="仿宋" w:hAnsi="仿宋" w:eastAsia="仿宋" w:cs="仿宋"/>
          <w:kern w:val="0"/>
          <w:sz w:val="28"/>
          <w:szCs w:val="28"/>
        </w:rPr>
        <w:t>对药品零售连锁经营企业总部处处2.7万元以上3万元以下罚款，对所属零售门店处7.9千元以上1万元以下的罚款:</w:t>
      </w:r>
    </w:p>
    <w:p>
      <w:pPr>
        <w:numPr>
          <w:ilvl w:val="0"/>
          <w:numId w:val="9"/>
        </w:numPr>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不能提供相应的购销记录和购销票据，导致无法溯源的；</w:t>
      </w:r>
    </w:p>
    <w:p>
      <w:pPr>
        <w:numPr>
          <w:ilvl w:val="0"/>
          <w:numId w:val="9"/>
        </w:numPr>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违反药品相关质量管理规范，存在严重缺陷或有多项主要缺陷的；</w:t>
      </w:r>
    </w:p>
    <w:p>
      <w:pPr>
        <w:numPr>
          <w:ilvl w:val="0"/>
          <w:numId w:val="9"/>
        </w:numPr>
        <w:spacing w:line="480" w:lineRule="exact"/>
        <w:ind w:firstLine="544" w:firstLineChars="200"/>
        <w:rPr>
          <w:rFonts w:ascii="仿宋" w:hAnsi="仿宋" w:eastAsia="仿宋" w:cs="仿宋"/>
          <w:kern w:val="0"/>
          <w:sz w:val="28"/>
          <w:szCs w:val="28"/>
        </w:rPr>
      </w:pPr>
      <w:r>
        <w:rPr>
          <w:rFonts w:hint="eastAsia" w:ascii="仿宋" w:hAnsi="仿宋" w:eastAsia="仿宋" w:cs="仿宋"/>
          <w:spacing w:val="-4"/>
          <w:sz w:val="28"/>
          <w:szCs w:val="28"/>
        </w:rPr>
        <w:t>符合裁量规则从重行政处罚情形的。</w:t>
      </w:r>
    </w:p>
    <w:p>
      <w:p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不符合本条第二款、第三款规定情形的，一般行政处罚，对药品零售连锁经营企业总部处处2.3万元以上2.7万元以下罚款，对所属零售门店处5.1千元以上7.9千元以下的罚款。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第五十八条【零售连锁企业违规处罚】药品零售连锁经营企业总部及其所属零售门店，未按照本办法规定统一管理的，责令限期改正，对药品零售连锁经营企业总部处2万元以上3万元以下的罚款，对所属零售门店处3千元以上1万元以下的罚款。</w:t>
      </w:r>
    </w:p>
    <w:p>
      <w:p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第三十五条【零售连锁经营企业总部管理】药品零售连锁经营企业总部应当对所属零售门店建立统一的质量管理体系，在计算机系统、采购配送、票据管理、药学服务等方面统一管理。</w:t>
      </w:r>
    </w:p>
    <w:p>
      <w:pPr>
        <w:overflowPunct w:val="0"/>
        <w:spacing w:line="480" w:lineRule="exact"/>
        <w:ind w:firstLine="560" w:firstLineChars="200"/>
        <w:rPr>
          <w:rFonts w:ascii="仿宋" w:hAnsi="仿宋" w:eastAsia="仿宋" w:cs="仿宋"/>
          <w:bCs/>
          <w:sz w:val="28"/>
          <w:szCs w:val="28"/>
        </w:rPr>
      </w:pPr>
      <w:r>
        <w:rPr>
          <w:rFonts w:hint="eastAsia" w:ascii="仿宋" w:hAnsi="仿宋" w:eastAsia="仿宋" w:cs="仿宋"/>
          <w:kern w:val="0"/>
          <w:sz w:val="28"/>
          <w:szCs w:val="28"/>
        </w:rPr>
        <w:t>药品零售连锁经营企业总部的药品经营活动应当符合药品批发企业管理的相关要求。</w:t>
      </w:r>
    </w:p>
    <w:p>
      <w:pPr>
        <w:overflowPunct w:val="0"/>
        <w:spacing w:line="480" w:lineRule="exact"/>
        <w:ind w:firstLine="562" w:firstLineChars="200"/>
        <w:rPr>
          <w:rFonts w:ascii="仿宋" w:hAnsi="仿宋" w:eastAsia="仿宋" w:cs="仿宋"/>
          <w:bCs/>
          <w:sz w:val="28"/>
          <w:szCs w:val="28"/>
        </w:rPr>
      </w:pPr>
      <w:r>
        <w:rPr>
          <w:rFonts w:hint="eastAsia" w:ascii="仿宋" w:hAnsi="仿宋" w:eastAsia="仿宋" w:cs="仿宋"/>
          <w:b/>
          <w:bCs/>
          <w:kern w:val="0"/>
          <w:sz w:val="28"/>
          <w:szCs w:val="28"/>
        </w:rPr>
        <w:t xml:space="preserve">第五十四条 </w:t>
      </w:r>
      <w:r>
        <w:rPr>
          <w:rFonts w:hint="eastAsia" w:ascii="仿宋" w:hAnsi="仿宋" w:eastAsia="仿宋" w:cs="仿宋"/>
          <w:sz w:val="28"/>
          <w:szCs w:val="28"/>
          <w:shd w:val="clear" w:color="auto" w:fill="FFFFFF"/>
        </w:rPr>
        <w:t>本条是对《药品经营监督管理办法</w:t>
      </w:r>
      <w:r>
        <w:rPr>
          <w:rFonts w:hint="eastAsia" w:ascii="仿宋" w:hAnsi="仿宋" w:eastAsia="仿宋" w:cs="仿宋"/>
          <w:bCs/>
          <w:sz w:val="28"/>
          <w:szCs w:val="28"/>
        </w:rPr>
        <w:t>（征求意见稿）</w:t>
      </w:r>
      <w:r>
        <w:rPr>
          <w:rFonts w:hint="eastAsia" w:ascii="仿宋" w:hAnsi="仿宋" w:eastAsia="仿宋" w:cs="仿宋"/>
          <w:sz w:val="28"/>
          <w:szCs w:val="28"/>
          <w:shd w:val="clear" w:color="auto" w:fill="FFFFFF"/>
        </w:rPr>
        <w:t>》第六十一条“给予1万元以上3万元以下的罚款”裁量基准的规定。</w:t>
      </w:r>
    </w:p>
    <w:p>
      <w:pPr>
        <w:adjustRightInd w:val="0"/>
        <w:snapToGrid w:val="0"/>
        <w:spacing w:line="480" w:lineRule="exact"/>
        <w:ind w:firstLine="560" w:firstLineChars="200"/>
        <w:rPr>
          <w:rFonts w:ascii="仿宋" w:hAnsi="仿宋" w:eastAsia="仿宋" w:cs="仿宋"/>
          <w:spacing w:val="-4"/>
          <w:sz w:val="28"/>
          <w:szCs w:val="28"/>
        </w:rPr>
      </w:pPr>
      <w:r>
        <w:rPr>
          <w:rFonts w:hint="eastAsia" w:ascii="仿宋" w:hAnsi="仿宋" w:eastAsia="仿宋" w:cs="仿宋"/>
          <w:sz w:val="28"/>
          <w:szCs w:val="28"/>
        </w:rPr>
        <w:t>符合下列情形之一的，从轻行政处罚，</w:t>
      </w:r>
      <w:r>
        <w:rPr>
          <w:rFonts w:hint="eastAsia" w:ascii="仿宋" w:hAnsi="仿宋" w:eastAsia="仿宋" w:cs="仿宋"/>
          <w:spacing w:val="-4"/>
          <w:sz w:val="28"/>
          <w:szCs w:val="28"/>
        </w:rPr>
        <w:t>处1万元以上1.6万元以下的罚款：</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（一）能够证明完全履行了法定和内部规章制度规定职责的；</w:t>
      </w:r>
    </w:p>
    <w:p>
      <w:pPr>
        <w:adjustRightInd w:val="0"/>
        <w:snapToGrid w:val="0"/>
        <w:spacing w:line="480" w:lineRule="exact"/>
        <w:ind w:firstLine="544" w:firstLineChars="200"/>
        <w:rPr>
          <w:rFonts w:ascii="仿宋" w:hAnsi="仿宋" w:eastAsia="仿宋" w:cs="仿宋"/>
          <w:kern w:val="0"/>
          <w:sz w:val="28"/>
          <w:szCs w:val="28"/>
        </w:rPr>
      </w:pPr>
      <w:r>
        <w:rPr>
          <w:rFonts w:hint="eastAsia" w:ascii="仿宋" w:hAnsi="仿宋" w:eastAsia="仿宋" w:cs="仿宋"/>
          <w:spacing w:val="-4"/>
          <w:sz w:val="28"/>
          <w:szCs w:val="28"/>
        </w:rPr>
        <w:t>（二）符合裁量规则从轻行政处罚情形的。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rPr>
        <w:t>符合下列情形之一的，从重行政处罚，</w:t>
      </w:r>
      <w:r>
        <w:rPr>
          <w:rFonts w:hint="eastAsia" w:ascii="仿宋" w:hAnsi="仿宋" w:eastAsia="仿宋" w:cs="仿宋"/>
          <w:kern w:val="0"/>
          <w:sz w:val="28"/>
          <w:szCs w:val="28"/>
        </w:rPr>
        <w:t>处2.4万元以上3万元以下的罚款：</w:t>
      </w:r>
    </w:p>
    <w:p>
      <w:pPr>
        <w:numPr>
          <w:ilvl w:val="0"/>
          <w:numId w:val="10"/>
        </w:numPr>
        <w:spacing w:line="480" w:lineRule="exact"/>
        <w:ind w:firstLine="560" w:firstLineChars="200"/>
        <w:rPr>
          <w:rFonts w:ascii="仿宋" w:hAnsi="仿宋" w:eastAsia="仿宋" w:cs="仿宋"/>
          <w:kern w:val="0"/>
          <w:sz w:val="28"/>
          <w:szCs w:val="28"/>
        </w:rPr>
      </w:pPr>
      <w:r>
        <w:rPr>
          <w:rFonts w:hint="eastAsia" w:ascii="仿宋" w:hAnsi="仿宋" w:eastAsia="仿宋" w:cs="仿宋"/>
          <w:bCs/>
          <w:sz w:val="28"/>
          <w:szCs w:val="28"/>
        </w:rPr>
        <w:t>造成监管部门对涉案药品无法溯源或者后果扩大的；</w:t>
      </w:r>
    </w:p>
    <w:p>
      <w:pPr>
        <w:numPr>
          <w:ilvl w:val="0"/>
          <w:numId w:val="10"/>
        </w:numPr>
        <w:spacing w:line="480" w:lineRule="exact"/>
        <w:ind w:firstLine="544" w:firstLineChars="200"/>
        <w:rPr>
          <w:rFonts w:ascii="仿宋" w:hAnsi="仿宋" w:eastAsia="仿宋" w:cs="仿宋"/>
          <w:kern w:val="0"/>
          <w:sz w:val="28"/>
          <w:szCs w:val="28"/>
        </w:rPr>
      </w:pPr>
      <w:r>
        <w:rPr>
          <w:rFonts w:hint="eastAsia" w:ascii="仿宋" w:hAnsi="仿宋" w:eastAsia="仿宋" w:cs="仿宋"/>
          <w:spacing w:val="-4"/>
          <w:sz w:val="28"/>
          <w:szCs w:val="28"/>
        </w:rPr>
        <w:t>符合裁量规则从重行政处罚情形的。</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不符合本条第二款、第三款规定情形的，一般行政处罚，处1.6万元以上2.4万元以下的罚款。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第六十一条【违反备案要求的处罚】药品上市许可持有人或者药品经营企业未按本办法规定办理备案手续的，责令限期改正，逾期不改正的给予1万元以上3万元以下的罚款。</w:t>
      </w:r>
    </w:p>
    <w:p>
      <w:pPr>
        <w:overflowPunct w:val="0"/>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 xml:space="preserve">第五十五条 </w:t>
      </w:r>
      <w:r>
        <w:rPr>
          <w:rFonts w:hint="eastAsia" w:ascii="仿宋" w:hAnsi="仿宋" w:eastAsia="仿宋" w:cs="仿宋"/>
          <w:kern w:val="0"/>
          <w:sz w:val="28"/>
          <w:szCs w:val="28"/>
        </w:rPr>
        <w:t>本条是对《药品经营监督管理办法</w:t>
      </w:r>
      <w:r>
        <w:rPr>
          <w:rFonts w:hint="eastAsia" w:ascii="仿宋" w:hAnsi="仿宋" w:eastAsia="仿宋" w:cs="仿宋"/>
          <w:bCs/>
          <w:sz w:val="28"/>
          <w:szCs w:val="28"/>
        </w:rPr>
        <w:t>（征求意见稿）</w:t>
      </w:r>
      <w:r>
        <w:rPr>
          <w:rFonts w:hint="eastAsia" w:ascii="仿宋" w:hAnsi="仿宋" w:eastAsia="仿宋" w:cs="仿宋"/>
          <w:kern w:val="0"/>
          <w:sz w:val="28"/>
          <w:szCs w:val="28"/>
        </w:rPr>
        <w:t>》第六十四条“给予</w:t>
      </w:r>
      <w:r>
        <w:rPr>
          <w:rFonts w:hint="eastAsia" w:ascii="仿宋" w:hAnsi="仿宋" w:eastAsia="仿宋" w:cs="仿宋"/>
          <w:bCs/>
          <w:sz w:val="28"/>
          <w:szCs w:val="28"/>
        </w:rPr>
        <w:t>1千元以上3千元以下的罚款</w:t>
      </w:r>
      <w:r>
        <w:rPr>
          <w:rFonts w:hint="eastAsia" w:ascii="仿宋" w:hAnsi="仿宋" w:eastAsia="仿宋" w:cs="仿宋"/>
          <w:kern w:val="0"/>
          <w:sz w:val="28"/>
          <w:szCs w:val="28"/>
        </w:rPr>
        <w:t>”裁量基准的规定。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符合裁量规则从轻行政处罚情形的，处</w:t>
      </w:r>
      <w:r>
        <w:rPr>
          <w:rFonts w:hint="eastAsia" w:ascii="仿宋" w:hAnsi="仿宋" w:eastAsia="仿宋" w:cs="仿宋"/>
          <w:bCs/>
          <w:spacing w:val="-4"/>
          <w:sz w:val="28"/>
          <w:szCs w:val="28"/>
        </w:rPr>
        <w:t>1千元</w:t>
      </w:r>
      <w:r>
        <w:rPr>
          <w:rFonts w:hint="eastAsia" w:ascii="仿宋" w:hAnsi="仿宋" w:eastAsia="仿宋" w:cs="仿宋"/>
          <w:spacing w:val="-4"/>
          <w:sz w:val="28"/>
          <w:szCs w:val="28"/>
        </w:rPr>
        <w:t>以上1.6千元以下的罚款。</w:t>
      </w:r>
    </w:p>
    <w:p>
      <w:pPr>
        <w:adjustRightInd w:val="0"/>
        <w:snapToGrid w:val="0"/>
        <w:spacing w:line="480" w:lineRule="exact"/>
        <w:ind w:firstLine="560" w:firstLineChars="200"/>
        <w:rPr>
          <w:rFonts w:ascii="仿宋" w:hAnsi="仿宋" w:eastAsia="仿宋" w:cs="仿宋"/>
          <w:spacing w:val="-4"/>
          <w:sz w:val="28"/>
          <w:szCs w:val="28"/>
        </w:rPr>
      </w:pPr>
      <w:r>
        <w:rPr>
          <w:rFonts w:hint="eastAsia" w:ascii="仿宋" w:hAnsi="仿宋" w:eastAsia="仿宋" w:cs="仿宋"/>
          <w:sz w:val="28"/>
          <w:szCs w:val="28"/>
        </w:rPr>
        <w:t>符合下列情形之一的，从重行政处罚，</w:t>
      </w:r>
      <w:r>
        <w:rPr>
          <w:rFonts w:hint="eastAsia" w:ascii="仿宋" w:hAnsi="仿宋" w:eastAsia="仿宋" w:cs="仿宋"/>
          <w:spacing w:val="-4"/>
          <w:sz w:val="28"/>
          <w:szCs w:val="28"/>
        </w:rPr>
        <w:t>处2.4千元以上3千元以下的罚款：</w:t>
      </w:r>
    </w:p>
    <w:p>
      <w:pPr>
        <w:numPr>
          <w:ilvl w:val="0"/>
          <w:numId w:val="11"/>
        </w:numPr>
        <w:spacing w:line="480" w:lineRule="exact"/>
        <w:ind w:firstLine="560" w:firstLineChars="200"/>
        <w:rPr>
          <w:rFonts w:ascii="仿宋" w:hAnsi="仿宋" w:eastAsia="仿宋" w:cs="仿宋"/>
          <w:bCs/>
          <w:sz w:val="28"/>
          <w:szCs w:val="28"/>
        </w:rPr>
      </w:pPr>
      <w:r>
        <w:rPr>
          <w:rFonts w:hint="eastAsia" w:ascii="仿宋" w:hAnsi="仿宋" w:eastAsia="仿宋" w:cs="仿宋"/>
          <w:bCs/>
          <w:sz w:val="28"/>
          <w:szCs w:val="28"/>
        </w:rPr>
        <w:t>涉及特殊管理药品，注射剂药品，以孕产妇、儿童为主要使用对象的药品的；</w:t>
      </w:r>
    </w:p>
    <w:p>
      <w:pPr>
        <w:numPr>
          <w:ilvl w:val="0"/>
          <w:numId w:val="11"/>
        </w:numPr>
        <w:spacing w:line="480" w:lineRule="exact"/>
        <w:ind w:firstLine="560" w:firstLineChars="200"/>
        <w:rPr>
          <w:rFonts w:ascii="仿宋" w:hAnsi="仿宋" w:eastAsia="仿宋" w:cs="仿宋"/>
          <w:kern w:val="0"/>
          <w:sz w:val="28"/>
          <w:szCs w:val="28"/>
        </w:rPr>
      </w:pPr>
      <w:r>
        <w:rPr>
          <w:rFonts w:hint="eastAsia" w:ascii="仿宋" w:hAnsi="仿宋" w:eastAsia="仿宋" w:cs="仿宋"/>
          <w:bCs/>
          <w:sz w:val="28"/>
          <w:szCs w:val="28"/>
        </w:rPr>
        <w:t>继续销售，导致危害后果扩大的；</w:t>
      </w:r>
    </w:p>
    <w:p>
      <w:pPr>
        <w:numPr>
          <w:ilvl w:val="0"/>
          <w:numId w:val="11"/>
        </w:numPr>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w:t>
      </w:r>
    </w:p>
    <w:p>
      <w:pPr>
        <w:adjustRightInd w:val="0"/>
        <w:snapToGrid w:val="0"/>
        <w:spacing w:line="480" w:lineRule="exact"/>
        <w:ind w:firstLine="544" w:firstLineChars="200"/>
        <w:rPr>
          <w:rFonts w:ascii="仿宋" w:hAnsi="仿宋" w:eastAsia="仿宋" w:cs="仿宋"/>
          <w:kern w:val="0"/>
          <w:sz w:val="28"/>
          <w:szCs w:val="28"/>
        </w:rPr>
      </w:pPr>
      <w:r>
        <w:rPr>
          <w:rFonts w:hint="eastAsia" w:ascii="仿宋" w:hAnsi="仿宋" w:eastAsia="仿宋" w:cs="仿宋"/>
          <w:spacing w:val="-4"/>
          <w:sz w:val="28"/>
          <w:szCs w:val="28"/>
        </w:rPr>
        <w:t>不符合本条第二款、第三款规定情形的，一般行政处罚，处1.6千元以上2.4千元以下的罚款。</w:t>
      </w:r>
    </w:p>
    <w:p>
      <w:pPr>
        <w:adjustRightInd w:val="0"/>
        <w:snapToGrid w:val="0"/>
        <w:spacing w:line="480" w:lineRule="exact"/>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关联法条</w:t>
      </w:r>
    </w:p>
    <w:p>
      <w:p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shd w:val="clear" w:color="auto" w:fill="FFFFFF"/>
        </w:rPr>
        <w:t>第六十四条【违规情形处罚之四】药品零售企业未按规定凭处方销售处方药，给予警告，责令限期改正；逾期不改正或者情节严重的，处以1千元以上3千元以下的罚款。</w:t>
      </w:r>
    </w:p>
    <w:p>
      <w:pPr>
        <w:overflowPunct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sz w:val="28"/>
          <w:szCs w:val="28"/>
        </w:rPr>
        <w:t xml:space="preserve">第五十六条 </w:t>
      </w:r>
      <w:r>
        <w:rPr>
          <w:rFonts w:hint="eastAsia" w:ascii="仿宋" w:hAnsi="仿宋" w:eastAsia="仿宋" w:cs="仿宋"/>
          <w:bCs/>
          <w:sz w:val="28"/>
          <w:szCs w:val="28"/>
        </w:rPr>
        <w:t>本</w:t>
      </w:r>
      <w:r>
        <w:rPr>
          <w:rFonts w:hint="eastAsia" w:ascii="仿宋" w:hAnsi="仿宋" w:eastAsia="仿宋" w:cs="仿宋"/>
          <w:sz w:val="28"/>
          <w:szCs w:val="28"/>
          <w:shd w:val="clear" w:color="auto" w:fill="FFFFFF"/>
        </w:rPr>
        <w:t>条是对《药品经营监督管理办法</w:t>
      </w:r>
      <w:r>
        <w:rPr>
          <w:rFonts w:hint="eastAsia" w:ascii="仿宋" w:hAnsi="仿宋" w:eastAsia="仿宋" w:cs="仿宋"/>
          <w:bCs/>
          <w:sz w:val="28"/>
          <w:szCs w:val="28"/>
        </w:rPr>
        <w:t>（征求意见稿）</w:t>
      </w:r>
      <w:r>
        <w:rPr>
          <w:rFonts w:hint="eastAsia" w:ascii="仿宋" w:hAnsi="仿宋" w:eastAsia="仿宋" w:cs="仿宋"/>
          <w:sz w:val="28"/>
          <w:szCs w:val="28"/>
          <w:shd w:val="clear" w:color="auto" w:fill="FFFFFF"/>
        </w:rPr>
        <w:t>》第六十五条“核减其处方药、甲类非处方药经营范围，并处3千元以上1万元以下罚款”裁量基准的规定。</w:t>
      </w:r>
    </w:p>
    <w:p>
      <w:pPr>
        <w:adjustRightInd w:val="0"/>
        <w:snapToGrid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符合裁量规则从轻行政处罚情形的，处3</w:t>
      </w:r>
      <w:r>
        <w:rPr>
          <w:rFonts w:hint="eastAsia" w:ascii="仿宋" w:hAnsi="仿宋" w:eastAsia="仿宋" w:cs="仿宋"/>
          <w:bCs/>
          <w:spacing w:val="-4"/>
          <w:sz w:val="28"/>
          <w:szCs w:val="28"/>
        </w:rPr>
        <w:t>千元</w:t>
      </w:r>
      <w:r>
        <w:rPr>
          <w:rFonts w:hint="eastAsia" w:ascii="仿宋" w:hAnsi="仿宋" w:eastAsia="仿宋" w:cs="仿宋"/>
          <w:spacing w:val="-4"/>
          <w:sz w:val="28"/>
          <w:szCs w:val="28"/>
        </w:rPr>
        <w:t>以上5.1千元以下的罚款。</w:t>
      </w:r>
    </w:p>
    <w:p>
      <w:pPr>
        <w:adjustRightInd w:val="0"/>
        <w:snapToGrid w:val="0"/>
        <w:spacing w:line="480" w:lineRule="exact"/>
        <w:ind w:firstLine="560" w:firstLineChars="200"/>
        <w:rPr>
          <w:rFonts w:ascii="仿宋" w:hAnsi="仿宋" w:eastAsia="仿宋" w:cs="仿宋"/>
          <w:spacing w:val="-4"/>
          <w:sz w:val="28"/>
          <w:szCs w:val="28"/>
        </w:rPr>
      </w:pPr>
      <w:r>
        <w:rPr>
          <w:rFonts w:hint="eastAsia" w:ascii="仿宋" w:hAnsi="仿宋" w:eastAsia="仿宋" w:cs="仿宋"/>
          <w:sz w:val="28"/>
          <w:szCs w:val="28"/>
        </w:rPr>
        <w:t>符合下列情形之一的，从重行政处罚</w:t>
      </w:r>
      <w:r>
        <w:rPr>
          <w:rFonts w:hint="eastAsia" w:ascii="仿宋" w:hAnsi="仿宋" w:eastAsia="仿宋" w:cs="仿宋"/>
          <w:spacing w:val="-4"/>
          <w:sz w:val="28"/>
          <w:szCs w:val="28"/>
        </w:rPr>
        <w:t>，处7.9千元以上1万元以下的罚款：</w:t>
      </w:r>
    </w:p>
    <w:p>
      <w:pPr>
        <w:numPr>
          <w:ilvl w:val="0"/>
          <w:numId w:val="12"/>
        </w:numPr>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涉及特殊管理药品，注射剂药品，以孕产妇、儿童为主要使用对象的药品的；</w:t>
      </w:r>
    </w:p>
    <w:p>
      <w:pPr>
        <w:numPr>
          <w:ilvl w:val="0"/>
          <w:numId w:val="12"/>
        </w:numPr>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造成监管部门对涉案药品无法溯源或者后果扩大的；</w:t>
      </w:r>
    </w:p>
    <w:p>
      <w:pPr>
        <w:numPr>
          <w:ilvl w:val="0"/>
          <w:numId w:val="12"/>
        </w:numPr>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w:t>
      </w:r>
    </w:p>
    <w:p>
      <w:pPr>
        <w:adjustRightInd w:val="0"/>
        <w:snapToGrid w:val="0"/>
        <w:spacing w:line="480" w:lineRule="exact"/>
        <w:ind w:firstLine="544" w:firstLineChars="200"/>
        <w:rPr>
          <w:rFonts w:ascii="仿宋" w:hAnsi="仿宋" w:eastAsia="仿宋" w:cs="仿宋"/>
          <w:sz w:val="28"/>
          <w:szCs w:val="28"/>
        </w:rPr>
      </w:pPr>
      <w:r>
        <w:rPr>
          <w:rFonts w:hint="eastAsia" w:ascii="仿宋" w:hAnsi="仿宋" w:eastAsia="仿宋" w:cs="仿宋"/>
          <w:spacing w:val="-4"/>
          <w:sz w:val="28"/>
          <w:szCs w:val="28"/>
        </w:rPr>
        <w:t>不符合本条第二款、第三款规定情形的，一般行政处罚，处5.1千元以上7.9千元以下的罚款。</w:t>
      </w:r>
    </w:p>
    <w:p>
      <w:pPr>
        <w:adjustRightInd w:val="0"/>
        <w:snapToGrid w:val="0"/>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关联法条</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六十五条【违规情形处罚之五】药品零售企业违反本办法第三十四条第三款和第四款规定的，责令限期改正；逾期不改正或者情节严重的，核减其处方药、甲类非处方药经营范围，并处3千元以上1万元以下罚款。</w:t>
      </w:r>
    </w:p>
    <w:p>
      <w:pPr>
        <w:adjustRightInd w:val="0"/>
        <w:snapToGrid w:val="0"/>
        <w:spacing w:line="480" w:lineRule="exact"/>
        <w:ind w:firstLine="560" w:firstLineChars="200"/>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第三十四条【药品零售管理】</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第三款 经营处方药、甲类非处方药的药品零售企业应当按照规定配备执业药师或者其他依法经过资格认定的药学技术人员，负责药品管理、处方审核和调配、指导合理用药以及不良反应信息收集与报告等工作。</w:t>
      </w:r>
    </w:p>
    <w:p>
      <w:pPr>
        <w:adjustRightInd w:val="0"/>
        <w:snapToGrid w:val="0"/>
        <w:spacing w:line="480" w:lineRule="exact"/>
        <w:ind w:firstLine="560" w:firstLineChars="200"/>
        <w:rPr>
          <w:rFonts w:ascii="仿宋" w:hAnsi="仿宋" w:eastAsia="仿宋" w:cs="仿宋"/>
          <w:b/>
          <w:bCs/>
          <w:kern w:val="0"/>
          <w:sz w:val="28"/>
          <w:szCs w:val="28"/>
        </w:rPr>
      </w:pPr>
      <w:r>
        <w:rPr>
          <w:rFonts w:hint="eastAsia" w:ascii="仿宋" w:hAnsi="仿宋" w:eastAsia="仿宋" w:cs="仿宋"/>
          <w:sz w:val="28"/>
          <w:szCs w:val="28"/>
          <w:shd w:val="clear" w:color="auto" w:fill="FFFFFF"/>
        </w:rPr>
        <w:t>第四款 药品零售企业营业时间内，执业药师或者其他依法经过资格认定的药学技术人员应当在职在岗；未经执业药师或者其他依法经过资格认定的药学技术人员审核处方，不得销售处方药。</w:t>
      </w:r>
    </w:p>
    <w:p>
      <w:pPr>
        <w:adjustRightInd w:val="0"/>
        <w:snapToGrid w:val="0"/>
        <w:spacing w:line="480" w:lineRule="exact"/>
        <w:ind w:firstLine="562" w:firstLineChars="200"/>
        <w:rPr>
          <w:rFonts w:ascii="仿宋" w:hAnsi="仿宋" w:eastAsia="仿宋" w:cs="仿宋"/>
          <w:bCs/>
          <w:sz w:val="28"/>
          <w:szCs w:val="28"/>
        </w:rPr>
      </w:pPr>
      <w:r>
        <w:rPr>
          <w:rFonts w:hint="eastAsia" w:ascii="仿宋" w:hAnsi="仿宋" w:eastAsia="仿宋" w:cs="仿宋"/>
          <w:b/>
          <w:bCs/>
          <w:kern w:val="0"/>
          <w:sz w:val="28"/>
          <w:szCs w:val="28"/>
        </w:rPr>
        <w:t xml:space="preserve">第五十七条 </w:t>
      </w:r>
      <w:r>
        <w:rPr>
          <w:rFonts w:hint="eastAsia" w:ascii="仿宋" w:hAnsi="仿宋" w:eastAsia="仿宋" w:cs="仿宋"/>
          <w:sz w:val="28"/>
          <w:szCs w:val="28"/>
          <w:shd w:val="clear" w:color="auto" w:fill="FFFFFF"/>
        </w:rPr>
        <w:t>本条是对《药品经营监督管理办法</w:t>
      </w:r>
      <w:r>
        <w:rPr>
          <w:rFonts w:hint="eastAsia" w:ascii="仿宋" w:hAnsi="仿宋" w:eastAsia="仿宋" w:cs="仿宋"/>
          <w:bCs/>
          <w:sz w:val="28"/>
          <w:szCs w:val="28"/>
        </w:rPr>
        <w:t>（征求意见稿）</w:t>
      </w:r>
      <w:r>
        <w:rPr>
          <w:rFonts w:hint="eastAsia" w:ascii="仿宋" w:hAnsi="仿宋" w:eastAsia="仿宋" w:cs="仿宋"/>
          <w:sz w:val="28"/>
          <w:szCs w:val="28"/>
          <w:shd w:val="clear" w:color="auto" w:fill="FFFFFF"/>
        </w:rPr>
        <w:t>》第六十八条“处1万元以上3万元以下的罚款”裁量基准的规定。</w:t>
      </w:r>
    </w:p>
    <w:p>
      <w:pPr>
        <w:adjustRightInd w:val="0"/>
        <w:snapToGrid w:val="0"/>
        <w:spacing w:line="480" w:lineRule="exact"/>
        <w:ind w:firstLine="560" w:firstLineChars="200"/>
        <w:rPr>
          <w:rFonts w:ascii="仿宋" w:hAnsi="仿宋" w:eastAsia="仿宋" w:cs="仿宋"/>
          <w:spacing w:val="-4"/>
          <w:sz w:val="28"/>
          <w:szCs w:val="28"/>
        </w:rPr>
      </w:pPr>
      <w:r>
        <w:rPr>
          <w:rFonts w:hint="eastAsia" w:ascii="仿宋" w:hAnsi="仿宋" w:eastAsia="仿宋" w:cs="仿宋"/>
          <w:sz w:val="28"/>
          <w:szCs w:val="28"/>
        </w:rPr>
        <w:t>符合下列情形之一的，从轻行政处罚</w:t>
      </w:r>
      <w:r>
        <w:rPr>
          <w:rFonts w:hint="eastAsia" w:ascii="仿宋" w:hAnsi="仿宋" w:eastAsia="仿宋" w:cs="仿宋"/>
          <w:spacing w:val="-4"/>
          <w:sz w:val="28"/>
          <w:szCs w:val="28"/>
        </w:rPr>
        <w:t>，处1万元以上1.6万元以下的罚款：</w:t>
      </w:r>
    </w:p>
    <w:p>
      <w:pPr>
        <w:numPr>
          <w:ilvl w:val="0"/>
          <w:numId w:val="13"/>
        </w:numPr>
        <w:overflowPunct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仅仅未建立药品追溯制度的；</w:t>
      </w:r>
    </w:p>
    <w:p>
      <w:pPr>
        <w:numPr>
          <w:ilvl w:val="0"/>
          <w:numId w:val="13"/>
        </w:numPr>
        <w:overflowPunct w:val="0"/>
        <w:spacing w:line="480" w:lineRule="exact"/>
        <w:ind w:firstLine="544" w:firstLineChars="200"/>
        <w:rPr>
          <w:rFonts w:ascii="仿宋" w:hAnsi="仿宋" w:eastAsia="仿宋" w:cs="仿宋"/>
          <w:kern w:val="0"/>
          <w:sz w:val="28"/>
          <w:szCs w:val="28"/>
        </w:rPr>
      </w:pPr>
      <w:r>
        <w:rPr>
          <w:rFonts w:hint="eastAsia" w:ascii="仿宋" w:hAnsi="仿宋" w:eastAsia="仿宋" w:cs="仿宋"/>
          <w:spacing w:val="-4"/>
          <w:sz w:val="28"/>
          <w:szCs w:val="28"/>
        </w:rPr>
        <w:t>主要法定义务已履行但存在瑕疵的；</w:t>
      </w:r>
    </w:p>
    <w:p>
      <w:pPr>
        <w:numPr>
          <w:ilvl w:val="0"/>
          <w:numId w:val="13"/>
        </w:numPr>
        <w:overflowPunct w:val="0"/>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符合裁量规则从轻行政处罚情形的。</w:t>
      </w:r>
    </w:p>
    <w:p>
      <w:pPr>
        <w:adjustRightInd w:val="0"/>
        <w:snapToGrid w:val="0"/>
        <w:spacing w:line="480" w:lineRule="exact"/>
        <w:ind w:firstLine="560" w:firstLineChars="200"/>
        <w:rPr>
          <w:rFonts w:ascii="仿宋" w:hAnsi="仿宋" w:eastAsia="仿宋" w:cs="仿宋"/>
          <w:spacing w:val="-4"/>
          <w:sz w:val="28"/>
          <w:szCs w:val="28"/>
        </w:rPr>
      </w:pPr>
      <w:r>
        <w:rPr>
          <w:rFonts w:hint="eastAsia" w:ascii="仿宋" w:hAnsi="仿宋" w:eastAsia="仿宋" w:cs="仿宋"/>
          <w:sz w:val="28"/>
          <w:szCs w:val="28"/>
        </w:rPr>
        <w:t>符合下列情形之一的，从重行政处罚</w:t>
      </w:r>
      <w:r>
        <w:rPr>
          <w:rFonts w:hint="eastAsia" w:ascii="仿宋" w:hAnsi="仿宋" w:eastAsia="仿宋" w:cs="仿宋"/>
          <w:spacing w:val="-4"/>
          <w:sz w:val="28"/>
          <w:szCs w:val="28"/>
        </w:rPr>
        <w:t>，处2.4万元以上3万元以下的罚款：</w:t>
      </w:r>
    </w:p>
    <w:p>
      <w:pPr>
        <w:numPr>
          <w:ilvl w:val="0"/>
          <w:numId w:val="14"/>
        </w:numPr>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编造验收记录五项以上的；</w:t>
      </w:r>
    </w:p>
    <w:p>
      <w:pPr>
        <w:numPr>
          <w:ilvl w:val="0"/>
          <w:numId w:val="14"/>
        </w:numPr>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不能提供相应的购销记录和购销票据，导致无法溯源的；</w:t>
      </w:r>
    </w:p>
    <w:p>
      <w:pPr>
        <w:numPr>
          <w:ilvl w:val="0"/>
          <w:numId w:val="14"/>
        </w:numPr>
        <w:spacing w:line="48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符合裁量规则从重行政处罚情形的。</w:t>
      </w:r>
    </w:p>
    <w:p>
      <w:pPr>
        <w:adjustRightInd w:val="0"/>
        <w:snapToGrid w:val="0"/>
        <w:spacing w:line="480" w:lineRule="exact"/>
        <w:ind w:firstLine="544" w:firstLineChars="200"/>
        <w:rPr>
          <w:rFonts w:ascii="仿宋" w:hAnsi="仿宋" w:eastAsia="仿宋" w:cs="仿宋"/>
          <w:b/>
          <w:bCs/>
          <w:spacing w:val="-4"/>
          <w:sz w:val="28"/>
          <w:szCs w:val="28"/>
        </w:rPr>
      </w:pPr>
      <w:r>
        <w:rPr>
          <w:rFonts w:hint="eastAsia" w:ascii="仿宋" w:hAnsi="仿宋" w:eastAsia="仿宋" w:cs="仿宋"/>
          <w:spacing w:val="-4"/>
          <w:sz w:val="28"/>
          <w:szCs w:val="28"/>
        </w:rPr>
        <w:t>不符合本条第二款、第三款规定情形的，一般行政处罚，处1.6万元以上2.4万元以下的罚款。</w:t>
      </w:r>
    </w:p>
    <w:p>
      <w:pPr>
        <w:adjustRightInd w:val="0"/>
        <w:snapToGrid w:val="0"/>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关联法条</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第六十八条【医疗机构违规情形处罚之二】医疗机构存在以下情形之一的，给予警告，责令改正；逾期不改正的，处1万元以上3万元以下的罚款：</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（一）未按照本办法第四十二条规定建立质量管理制度的；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（二）未按照本办法第四十四条规定对购进的药品进行验收，做好验收记录的；未按规定记录、保存购进记录的；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（三）未按照本办法第四十五条规定储存、养护药品的。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四十二条【医疗机构药品质量管理体系要求】医疗机构应当建立健全药品质量管理体系，完善药品购进、验收、储存、养护及使用等环节的质量管理制度，明确各环节中工作人员的岗位责任，并对有关工作人员定期培训，建立培训档案。</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第四十四条【医疗机构购进药品要求二】医疗机构应当建立和执行购进验收制度，购进药品应当逐批验收，并建立真实、完整的记录，按规定提供药品追溯信息。</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医疗机构购进药品时，应当索取、查验、保存供货企业有关证件、资料、票据。药品购进验收记录应当注明药品的通用名称、药品上市许可持有人（中药饮片标明产地）、剂型、规格、批号、生产日期、有效期、批准文号、供货单位、数量、价格、购进日期。</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药品购进验收记录必须保存至超过药品有效期1年，但不得少于3年。</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医疗机构接受捐赠药品、从其他医疗机构调入急救药品应当遵守前款规定。</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第四十五条【医疗机构储存药品要求】医疗机构应当制定并执行药品储存、养护制度，配备专用场所和设施设备储存药品，做好储存、养护记录，确保药品储存符合药品说明书标明的条件。</w:t>
      </w:r>
    </w:p>
    <w:p>
      <w:pPr>
        <w:widowControl/>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药品与非药品应当分区储存；麻醉药品、精神药品、医疗用毒性药品、放射性药品、药品类易制毒化学品应当严格按照相关行政法规的规定储存，并具有相应的安全保障措施。　</w:t>
      </w:r>
    </w:p>
    <w:p>
      <w:pPr>
        <w:spacing w:line="480" w:lineRule="exact"/>
        <w:rPr>
          <w:rFonts w:ascii="仿宋_GB2312" w:hAnsi="仿宋_GB2312" w:eastAsia="仿宋_GB2312" w:cs="仿宋_GB2312"/>
          <w:sz w:val="28"/>
          <w:szCs w:val="28"/>
          <w:shd w:val="clear" w:color="auto" w:fill="FFFFFF"/>
        </w:rPr>
      </w:pPr>
      <w:r>
        <w:rPr>
          <w:rFonts w:hint="eastAsia" w:ascii="仿宋" w:hAnsi="仿宋" w:eastAsia="仿宋" w:cs="仿宋"/>
          <w:sz w:val="28"/>
          <w:szCs w:val="28"/>
          <w:shd w:val="clear" w:color="auto" w:fill="FFFFFF"/>
        </w:rPr>
        <w:br w:type="page"/>
      </w:r>
    </w:p>
    <w:p>
      <w:pPr>
        <w:adjustRightInd w:val="0"/>
        <w:snapToGrid w:val="0"/>
        <w:spacing w:line="480" w:lineRule="exact"/>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附件3</w:t>
      </w:r>
    </w:p>
    <w:p>
      <w:pPr>
        <w:spacing w:line="480" w:lineRule="exact"/>
        <w:jc w:val="center"/>
        <w:rPr>
          <w:rFonts w:ascii="方正小标宋简体" w:eastAsia="方正小标宋简体"/>
          <w:sz w:val="44"/>
          <w:szCs w:val="44"/>
        </w:rPr>
      </w:pPr>
      <w:r>
        <w:rPr>
          <w:rFonts w:hint="eastAsia" w:ascii="方正小标宋简体" w:eastAsia="方正小标宋简体"/>
          <w:sz w:val="44"/>
          <w:szCs w:val="44"/>
        </w:rPr>
        <w:t>四川省药品监督管理局</w:t>
      </w:r>
    </w:p>
    <w:p>
      <w:pPr>
        <w:spacing w:line="480" w:lineRule="exact"/>
        <w:ind w:firstLine="220" w:firstLineChars="50"/>
        <w:jc w:val="center"/>
        <w:rPr>
          <w:rFonts w:ascii="方正小标宋简体" w:eastAsia="方正小标宋简体"/>
          <w:bCs/>
          <w:sz w:val="44"/>
          <w:szCs w:val="44"/>
        </w:rPr>
      </w:pPr>
      <w:r>
        <w:rPr>
          <w:rFonts w:hint="eastAsia" w:ascii="方正小标宋简体" w:eastAsia="方正小标宋简体"/>
          <w:sz w:val="44"/>
          <w:szCs w:val="44"/>
        </w:rPr>
        <w:t>药品类案件有关问题的指导意见</w:t>
      </w:r>
      <w:r>
        <w:rPr>
          <w:rFonts w:hint="eastAsia" w:ascii="方正小标宋简体" w:eastAsia="方正小标宋简体"/>
          <w:bCs/>
          <w:sz w:val="44"/>
          <w:szCs w:val="44"/>
        </w:rPr>
        <w:t>（试行）</w:t>
      </w:r>
    </w:p>
    <w:p>
      <w:pPr>
        <w:spacing w:line="480" w:lineRule="exact"/>
        <w:ind w:firstLine="140" w:firstLineChars="50"/>
        <w:jc w:val="center"/>
        <w:rPr>
          <w:rFonts w:ascii="仿宋_GB2312" w:eastAsia="仿宋_GB2312"/>
          <w:sz w:val="28"/>
          <w:szCs w:val="28"/>
        </w:rPr>
      </w:pPr>
      <w:r>
        <w:rPr>
          <w:rFonts w:hint="eastAsia" w:ascii="仿宋_GB2312" w:eastAsia="仿宋_GB2312"/>
          <w:sz w:val="28"/>
          <w:szCs w:val="28"/>
        </w:rPr>
        <w:t>（征求意见稿）</w:t>
      </w:r>
    </w:p>
    <w:p>
      <w:pPr>
        <w:spacing w:line="480" w:lineRule="exact"/>
        <w:ind w:firstLine="560" w:firstLineChars="200"/>
        <w:rPr>
          <w:rFonts w:ascii="仿宋_GB2312" w:eastAsia="仿宋_GB2312"/>
          <w:sz w:val="28"/>
          <w:szCs w:val="28"/>
        </w:rPr>
      </w:pP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第一条</w:t>
      </w:r>
      <w:r>
        <w:rPr>
          <w:rFonts w:hint="eastAsia" w:ascii="仿宋" w:hAnsi="仿宋" w:eastAsia="仿宋" w:cs="仿宋"/>
          <w:sz w:val="28"/>
          <w:szCs w:val="28"/>
          <w:shd w:val="clear" w:color="auto" w:fill="FFFFFF"/>
        </w:rPr>
        <w:t xml:space="preserve"> 为更好地实施新修订的《药品管理法》，在四川省范围内规制和统一有关药品类案件执法过程中的行政裁量权，依据相关法律、法规、规章以及国家药品管理局规范性文件，制定本指导意见。</w:t>
      </w:r>
    </w:p>
    <w:p>
      <w:pPr>
        <w:adjustRightInd w:val="0"/>
        <w:snapToGrid w:val="0"/>
        <w:spacing w:line="480" w:lineRule="exact"/>
        <w:jc w:val="center"/>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第一节</w:t>
      </w:r>
      <w:r>
        <w:rPr>
          <w:rFonts w:hint="eastAsia" w:ascii="仿宋" w:hAnsi="仿宋" w:eastAsia="仿宋" w:cs="仿宋"/>
          <w:sz w:val="28"/>
          <w:szCs w:val="28"/>
          <w:shd w:val="clear" w:color="auto" w:fill="FFFFFF"/>
        </w:rPr>
        <w:t xml:space="preserve"> 关于药品检验报告书在处理假劣药品案件中的适用</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第二条</w:t>
      </w:r>
      <w:r>
        <w:rPr>
          <w:rFonts w:hint="eastAsia" w:ascii="仿宋" w:hAnsi="仿宋" w:eastAsia="仿宋" w:cs="仿宋"/>
          <w:sz w:val="28"/>
          <w:szCs w:val="28"/>
          <w:shd w:val="clear" w:color="auto" w:fill="FFFFFF"/>
        </w:rPr>
        <w:t xml:space="preserve"> 本指导意见所指药品检验报告书系指药品监督管理部门设置、指定的药品检验机构，为执行药品监督管理部门监督需要进行药品抽检，所出具的药品检验报告书。</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药品检验机构出具药品检验报告书，应当报送下达药品监督检验任务的药品监督管理部门处理。</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我省各级药品监督管理部门在药品行政执法中对药品检验报告书的准确适用，适用本节规定。</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第三条</w:t>
      </w:r>
      <w:r>
        <w:rPr>
          <w:rFonts w:hint="eastAsia" w:ascii="仿宋" w:hAnsi="仿宋" w:eastAsia="仿宋" w:cs="仿宋"/>
          <w:sz w:val="28"/>
          <w:szCs w:val="28"/>
          <w:shd w:val="clear" w:color="auto" w:fill="FFFFFF"/>
        </w:rPr>
        <w:t xml:space="preserve"> 药品检验报告书所依据的检验项目和方法包括《中国药典》、其他国家药品标准规定的检验方法，以及国家药监局增加的专项检验方法，和经国家药监局批准的补充检验方法。</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药品检验报告书所依据的检验项目和方法包括《四川省中药材标准》、《四川省中药饮片炮制规范》的标准和检验方法，以及四川省药监局增加的专项检验方法，和经四川省药监局批准的补充检验方法。</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第四条</w:t>
      </w:r>
      <w:r>
        <w:rPr>
          <w:rFonts w:hint="eastAsia" w:ascii="仿宋" w:hAnsi="仿宋" w:eastAsia="仿宋" w:cs="仿宋"/>
          <w:sz w:val="28"/>
          <w:szCs w:val="28"/>
          <w:shd w:val="clear" w:color="auto" w:fill="FFFFFF"/>
        </w:rPr>
        <w:t xml:space="preserve"> 需根据药品检验报告书检验项目和结论，作出符合《药品管理法》第九十八条规定假药的判断情形有：</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（一）药品所含成份与药品标准规定的成份不符，具体包括指不含有药品标准规定的成份或效价。成份指在药品标准、药品检验报告书中项目为含量测定、使用对照品采用色谱方法鉴别的成份。</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（二）以非药品冒充药品或者以他种药品冒充此种药品，具体包括：</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1.为满足药品标准项目检验合格而添加的非药品标准规定的成份、着色剂等，以及增重物质或其他物质；</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2.以不符合药品标准规定基原或者来源的其他物质中药材、中药饮片；</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3.中成药中含有以其他物质代替药品标准规定的处方药味、提取物及其他成份，以满足检验合格的需要的情况；</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4.在药品标准、药品检验报告书中项目为检查项中使用对照品和色谱分析规定不得检出的成份；</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5.中药材、中药饮片基原在药品标准、药品检验报告书中项目为性状中的主要生物学特征不符合药品标准规定。</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（三）变质的药品，具体包括以下情形：</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1.注射剂、无菌制剂卫生学检验结论不符合药品标准的；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2.颜色、气、味明显变异，不符合药品标准的；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3.毒素物质不符合药品标准的。</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第五条</w:t>
      </w:r>
      <w:r>
        <w:rPr>
          <w:rFonts w:hint="eastAsia" w:ascii="仿宋" w:hAnsi="仿宋" w:eastAsia="仿宋" w:cs="仿宋"/>
          <w:sz w:val="28"/>
          <w:szCs w:val="28"/>
          <w:shd w:val="clear" w:color="auto" w:fill="FFFFFF"/>
        </w:rPr>
        <w:t xml:space="preserve"> 需根据药品检验报告书检验项目和结论，作出符合《药品管理法》第九十八条规定的劣药情形有：</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（一）药品成份的含量不符合国家药品标准，具体包括：</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1.药品有效成份、效价不符合国家药品标准规定的；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2.中成药处方药味、提取物及其他成份剂量不符合国家药品标准规定的。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（二）被污染的药品，具体包括：</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 除注射剂、无菌制剂外的其他药品卫生学检验结果不符合药品标准规定的；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2.中药材和中药饮片虫蛀、霉变、禁用农药残留超过药品标准规定的;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3.含有非药品标准或药品监管部分核准工艺所允许的物质且不构成假药情形的；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（三）擅自添加防腐剂、辅料的药品,指在制剂中使用的药用辅料未经核准；</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（四）其他不符合药品标准的药品，指药品检验报告书检验项目为上述所列以外情形不符合药品标准规定的。</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第六条</w:t>
      </w:r>
      <w:r>
        <w:rPr>
          <w:rFonts w:hint="eastAsia" w:ascii="仿宋" w:hAnsi="仿宋" w:eastAsia="仿宋" w:cs="仿宋"/>
          <w:sz w:val="28"/>
          <w:szCs w:val="28"/>
          <w:shd w:val="clear" w:color="auto" w:fill="FFFFFF"/>
        </w:rPr>
        <w:t xml:space="preserve"> 药品监督管理部门在监督检查中发现已有证据能够充分证明当事人违反《药品管理法》和药品标准有关规定，符合《药品管理法》第九十八条规定的假劣药情形的，可以不重复进行监督检验。</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《药品管理法》第九十八条规定的假劣药情形中不需要药品检验报告书进行作为定案依据的，可以不重复进行监督检验。</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第七条</w:t>
      </w:r>
      <w:r>
        <w:rPr>
          <w:rFonts w:hint="eastAsia" w:ascii="仿宋" w:hAnsi="仿宋" w:eastAsia="仿宋" w:cs="仿宋"/>
          <w:sz w:val="28"/>
          <w:szCs w:val="28"/>
          <w:shd w:val="clear" w:color="auto" w:fill="FFFFFF"/>
        </w:rPr>
        <w:t xml:space="preserve"> 对药品检验机构检验所依据的药品标准有异议的，当事人应当提供相关证据或情况说明向案件立案地药品监管部门证明。药品标准需要更正、修改的，按照药品标准管理相关规定报告。</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第八条</w:t>
      </w:r>
      <w:r>
        <w:rPr>
          <w:rFonts w:hint="eastAsia" w:ascii="仿宋" w:hAnsi="仿宋" w:eastAsia="仿宋" w:cs="仿宋"/>
          <w:sz w:val="28"/>
          <w:szCs w:val="28"/>
          <w:shd w:val="clear" w:color="auto" w:fill="FFFFFF"/>
        </w:rPr>
        <w:t xml:space="preserve"> 当事人对药品检验报告书有异议的，应当根据《药品管理法》第一百零二条规定提出复验或者核实。核实内容包括药品抽验程序和记录、药品检验报告书登记信息、检验程序、操作及记录、检验设备仪器和条件、其他认为需要核实的问题。</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第九条</w:t>
      </w:r>
      <w:r>
        <w:rPr>
          <w:rFonts w:hint="eastAsia" w:ascii="仿宋" w:hAnsi="仿宋" w:eastAsia="仿宋" w:cs="仿宋"/>
          <w:sz w:val="28"/>
          <w:szCs w:val="28"/>
          <w:shd w:val="clear" w:color="auto" w:fill="FFFFFF"/>
        </w:rPr>
        <w:t xml:space="preserve"> 药品检验机构出具的药品监督管理部门药品监督抽验的药品检验报告书，是药品监督管理部门查处药品质量案件的证据之一，药品检验报告书对外披露的形式和内容由药品监督管理部门决定。</w:t>
      </w:r>
    </w:p>
    <w:p>
      <w:pPr>
        <w:adjustRightInd w:val="0"/>
        <w:snapToGrid w:val="0"/>
        <w:spacing w:line="480" w:lineRule="exact"/>
        <w:ind w:firstLine="562" w:firstLineChars="200"/>
        <w:jc w:val="center"/>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第二节</w:t>
      </w:r>
      <w:r>
        <w:rPr>
          <w:rFonts w:hint="eastAsia" w:ascii="仿宋" w:hAnsi="仿宋" w:eastAsia="仿宋" w:cs="仿宋"/>
          <w:sz w:val="28"/>
          <w:szCs w:val="28"/>
          <w:shd w:val="clear" w:color="auto" w:fill="FFFFFF"/>
        </w:rPr>
        <w:t xml:space="preserve"> 关于《药品管理法》第一百一十七条第二款的适用</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 xml:space="preserve">第十条 </w:t>
      </w:r>
      <w:r>
        <w:rPr>
          <w:rFonts w:hint="eastAsia" w:ascii="仿宋" w:hAnsi="仿宋" w:eastAsia="仿宋" w:cs="仿宋"/>
          <w:sz w:val="28"/>
          <w:szCs w:val="28"/>
          <w:shd w:val="clear" w:color="auto" w:fill="FFFFFF"/>
        </w:rPr>
        <w:t>为保证《药品管理法》第一百一十七条第二款（以下简称：117.2条款）的正确适用，保障行政处罚裁量的正确行使，保护公众和行政相对人的合法权益，根据《行政处罚法》《药品管理法》等有关法律法规，结合本省药品监管工作实际，制定本节。</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本节所指中药饮片系指用于中医处方调配所使用的中药饮片，不包括生产中成药所使用的中药饮片。</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本节所指药品标准包括《中国药典》、国家药品标准、《四川省中药饮片炮制规范》、《四川省中药材标准》等。</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 xml:space="preserve">第十一条 </w:t>
      </w:r>
      <w:r>
        <w:rPr>
          <w:rFonts w:hint="eastAsia" w:ascii="仿宋" w:hAnsi="仿宋" w:eastAsia="仿宋" w:cs="仿宋"/>
          <w:sz w:val="28"/>
          <w:szCs w:val="28"/>
          <w:shd w:val="clear" w:color="auto" w:fill="FFFFFF"/>
        </w:rPr>
        <w:t>中药饮片属于以下情形的</w:t>
      </w:r>
      <w:r>
        <w:rPr>
          <w:rFonts w:hint="eastAsia" w:ascii="仿宋" w:hAnsi="仿宋" w:eastAsia="仿宋" w:cs="仿宋"/>
          <w:sz w:val="28"/>
          <w:szCs w:val="28"/>
        </w:rPr>
        <w:t>，</w:t>
      </w:r>
      <w:r>
        <w:rPr>
          <w:rFonts w:hint="eastAsia" w:ascii="仿宋" w:hAnsi="仿宋" w:eastAsia="仿宋" w:cs="仿宋"/>
          <w:sz w:val="28"/>
          <w:szCs w:val="28"/>
          <w:shd w:val="clear" w:color="auto" w:fill="FFFFFF"/>
        </w:rPr>
        <w:t>不适用117.2条款：</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b w:val="0"/>
          <w:bCs w:val="0"/>
          <w:sz w:val="28"/>
          <w:szCs w:val="28"/>
          <w:shd w:val="clear" w:color="auto" w:fill="FFFFFF"/>
        </w:rPr>
        <w:t>（一）</w:t>
      </w:r>
      <w:r>
        <w:rPr>
          <w:rFonts w:hint="eastAsia" w:ascii="仿宋" w:hAnsi="仿宋" w:eastAsia="仿宋" w:cs="仿宋"/>
          <w:sz w:val="28"/>
          <w:szCs w:val="28"/>
          <w:shd w:val="clear" w:color="auto" w:fill="FFFFFF"/>
        </w:rPr>
        <w:t xml:space="preserve">源于合成、提取加工、人工配制、矿物质、人工养殖（培育）、贝壳类中药材制成的中药饮片； </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以《医疗用毒性药品目录》的中药材为原料炮制的中药饮片，成分含量不符合药品标准规定的。医疗用毒性药品品种包括：砒石（红砒、白砒）、砒霜、水银、马钱子、川乌、草乌、白附子、附子、半夏、南星、巴豆、斑蝥、青娘虫、红娘子、甘遂、狼毒、藤黄、千金子、天仙子、闹羊花、雪上一枝蒿、白降丹、蟾酥、洋金花、红粉、轻粉、雄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（三）有毒成分超过药品标准限度的中药饮片（如细辛中的马兜铃酸、蓖麻子中的蓖麻碱等）。</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 xml:space="preserve">第十二条 </w:t>
      </w:r>
      <w:r>
        <w:rPr>
          <w:rFonts w:hint="eastAsia" w:ascii="仿宋" w:hAnsi="仿宋" w:eastAsia="仿宋" w:cs="仿宋"/>
          <w:sz w:val="28"/>
          <w:szCs w:val="28"/>
          <w:shd w:val="clear" w:color="auto" w:fill="FFFFFF"/>
        </w:rPr>
        <w:t>中药饮片属于以下情形的</w:t>
      </w:r>
      <w:r>
        <w:rPr>
          <w:rFonts w:hint="eastAsia" w:ascii="仿宋" w:hAnsi="仿宋" w:eastAsia="仿宋" w:cs="仿宋"/>
          <w:sz w:val="28"/>
          <w:szCs w:val="28"/>
        </w:rPr>
        <w:t>，可</w:t>
      </w:r>
      <w:r>
        <w:rPr>
          <w:rFonts w:hint="eastAsia" w:ascii="仿宋" w:hAnsi="仿宋" w:eastAsia="仿宋" w:cs="仿宋"/>
          <w:sz w:val="28"/>
          <w:szCs w:val="28"/>
          <w:shd w:val="clear" w:color="auto" w:fill="FFFFFF"/>
        </w:rPr>
        <w:t>适用117.2条款：</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b w:val="0"/>
          <w:bCs w:val="0"/>
          <w:sz w:val="28"/>
          <w:szCs w:val="28"/>
          <w:shd w:val="clear" w:color="auto" w:fill="FFFFFF"/>
        </w:rPr>
        <w:t>（一）</w:t>
      </w:r>
      <w:r>
        <w:rPr>
          <w:rFonts w:hint="eastAsia" w:ascii="仿宋" w:hAnsi="仿宋" w:eastAsia="仿宋" w:cs="仿宋"/>
          <w:sz w:val="28"/>
          <w:szCs w:val="28"/>
          <w:shd w:val="clear" w:color="auto" w:fill="FFFFFF"/>
        </w:rPr>
        <w:t xml:space="preserve"> 中药饮片性状项不符合药品标准但属于以下情形的：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1.药品标准中性状项关于中药饮片性状颜色的描述为单一色、渐进色、复合色，涉案中药饮片渐进色、复合色在主色范围之内，且性状的其他主要特征项目符合药品标准规定；</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2.药品标准中性状项关于中药饮片的大小，如长短、粗细（直径）、厚薄等物理长度，大多数在规定厚度范围之内；</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因市场交易、临床配方习惯，或为保留识别质量和等级特征未对药材进行切、剪的（如人参、白花蛇、西洋参、三七、乌梢蛇、蜈蚣、蛤蚧等），但其产品包装上应当注明使用方法，或药师根据临床处方用途予以说明的，不视为违法。</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b w:val="0"/>
          <w:bCs w:val="0"/>
          <w:sz w:val="28"/>
          <w:szCs w:val="28"/>
          <w:shd w:val="clear" w:color="auto" w:fill="FFFFFF"/>
        </w:rPr>
        <w:t>（二）</w:t>
      </w:r>
      <w:r>
        <w:rPr>
          <w:rFonts w:hint="eastAsia" w:ascii="仿宋" w:hAnsi="仿宋" w:eastAsia="仿宋" w:cs="仿宋"/>
          <w:sz w:val="28"/>
          <w:szCs w:val="28"/>
          <w:shd w:val="clear" w:color="auto" w:fill="FFFFFF"/>
        </w:rPr>
        <w:t>中药饮片不符合药品标准中化学鉴别项或主观判断项目不符合药品标准规定，但符合药品标准所列其他使用对照品的色谱鉴别规定的；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b w:val="0"/>
          <w:bCs w:val="0"/>
          <w:sz w:val="28"/>
          <w:szCs w:val="28"/>
          <w:shd w:val="clear" w:color="auto" w:fill="FFFFFF"/>
        </w:rPr>
        <w:t>（三）</w:t>
      </w:r>
      <w:r>
        <w:rPr>
          <w:rFonts w:hint="eastAsia" w:ascii="仿宋" w:hAnsi="仿宋" w:eastAsia="仿宋" w:cs="仿宋"/>
          <w:sz w:val="28"/>
          <w:szCs w:val="28"/>
          <w:shd w:val="clear" w:color="auto" w:fill="FFFFFF"/>
        </w:rPr>
        <w:t>中药饮片不符合药品标准检查项规定但属于以下情形的：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1.中药饮片所含水分超过药品标准规定限度15%以内，但符合药品标准规定的贮藏条件，未生霉虫蛀；</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2.中药饮片所含总灰分超过药品标准规定限度20%以内，但鉴别项、含量测定项均合格；</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3.中药饮片经营、医疗机构使用环节的非直接服用中药饮片非致病菌超出微生物检查限度50%以内，但未生霉、虫蛀。</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b w:val="0"/>
          <w:bCs w:val="0"/>
          <w:sz w:val="28"/>
          <w:szCs w:val="28"/>
          <w:shd w:val="clear" w:color="auto" w:fill="FFFFFF"/>
        </w:rPr>
        <w:t>（四）</w:t>
      </w:r>
      <w:r>
        <w:rPr>
          <w:rFonts w:hint="eastAsia" w:ascii="仿宋" w:hAnsi="仿宋" w:eastAsia="仿宋" w:cs="仿宋"/>
          <w:sz w:val="28"/>
          <w:szCs w:val="28"/>
          <w:shd w:val="clear" w:color="auto" w:fill="FFFFFF"/>
        </w:rPr>
        <w:t>药品经营企业、医疗机构的中药饮片不符合药品标准浸出物含量项规定但属于以下情形的：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1.水溶性浸出物低于药品标准规定限度5%以内；</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2.醇溶性浸出物低于药品标准规定限10%以内。</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b w:val="0"/>
          <w:bCs w:val="0"/>
          <w:sz w:val="28"/>
          <w:szCs w:val="28"/>
          <w:shd w:val="clear" w:color="auto" w:fill="FFFFFF"/>
        </w:rPr>
        <w:t>（五）</w:t>
      </w:r>
      <w:r>
        <w:rPr>
          <w:rFonts w:hint="eastAsia" w:ascii="仿宋" w:hAnsi="仿宋" w:eastAsia="仿宋" w:cs="仿宋"/>
          <w:sz w:val="28"/>
          <w:szCs w:val="28"/>
          <w:shd w:val="clear" w:color="auto" w:fill="FFFFFF"/>
        </w:rPr>
        <w:t>中药饮片含量测定不符合药品标准规定但属于以下情形的：</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1.药品标准所规定的中药饮片非专属性成分、非公认有效成分含量低于药品标准规定低限10%以内（如黄精、云芝、玉竹、灵芝、金樱子、枸杞子、铁皮石斛中无水葡萄糖含量）；</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2.药品标准所规定的中药饮片专属性成分含量本身较低（万级含量限度，小数点后第二位），涉案中药饮片相应成分含量低于规定低限10%以内；</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3.中药饮片挥发油含量，含量低于药品标准规定低限10%以内。</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第十三条</w:t>
      </w:r>
      <w:r>
        <w:rPr>
          <w:rFonts w:hint="eastAsia" w:ascii="仿宋" w:hAnsi="仿宋" w:eastAsia="仿宋" w:cs="仿宋"/>
          <w:sz w:val="28"/>
          <w:szCs w:val="28"/>
          <w:shd w:val="clear" w:color="auto" w:fill="FFFFFF"/>
        </w:rPr>
        <w:t xml:space="preserve"> 适用117.2条款的行政相对人，须符合以下条件：</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（一）除中药饮片的大小、交易和使用习惯的特殊饮片外，中药饮片生产企业不得以本指导意见作为中药饮片质量控制的标准。不得有《药品管理法》第一百二十四条规定的行为。</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中药饮片经营企业、医疗机构必须购进渠道合法，依法履行进货检查验收制度，验明中药饮片合格证明和其他标识。具有经营、使用中药饮片相适应的场所、设备、仓储设施和卫生环境，制定和执行药品保管制度，采取必要的冷藏、防潮、防虫、防鼠等措施。</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第十四条</w:t>
      </w:r>
      <w:r>
        <w:rPr>
          <w:rFonts w:hint="eastAsia" w:ascii="仿宋" w:hAnsi="仿宋" w:eastAsia="仿宋" w:cs="仿宋"/>
          <w:sz w:val="28"/>
          <w:szCs w:val="28"/>
          <w:shd w:val="clear" w:color="auto" w:fill="FFFFFF"/>
        </w:rPr>
        <w:t xml:space="preserve"> 涉案中药饮片符合117.2条款的情形，但非当事人过错，给予警告。</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第十五条</w:t>
      </w:r>
      <w:r>
        <w:rPr>
          <w:rFonts w:hint="eastAsia" w:ascii="仿宋" w:hAnsi="仿宋" w:eastAsia="仿宋" w:cs="仿宋"/>
          <w:sz w:val="28"/>
          <w:szCs w:val="28"/>
          <w:shd w:val="clear" w:color="auto" w:fill="FFFFFF"/>
        </w:rPr>
        <w:t xml:space="preserve"> 涉案中药饮片符合117.2条款的情形，且当事人存在过错的，该责令当事人改正，并在行政处罚决定书中载明改正要求。</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第十六条</w:t>
      </w:r>
      <w:r>
        <w:rPr>
          <w:rFonts w:hint="eastAsia" w:ascii="仿宋" w:hAnsi="仿宋" w:eastAsia="仿宋" w:cs="仿宋"/>
          <w:sz w:val="28"/>
          <w:szCs w:val="28"/>
          <w:shd w:val="clear" w:color="auto" w:fill="FFFFFF"/>
        </w:rPr>
        <w:t xml:space="preserve"> 涉案中药饮片符合117.2条款的情形，且当事人具有以下情形的可以予以罚款或其他行政处罚：</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（一）拒绝、逃避监督检查，伪造、销毁、隐匿有关证据材料，或者擅自动用查封、扣押物品。</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（二）在执行有关药品质量管理规范过程中存在重大过失。</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（三）在《药品管理法实施条例》未修订前，对中药饮片零售企业可以适用《药品管理法实施条例》第七十五条规定。</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 xml:space="preserve">第十七条 </w:t>
      </w:r>
      <w:r>
        <w:rPr>
          <w:rFonts w:hint="eastAsia" w:ascii="仿宋" w:hAnsi="仿宋" w:eastAsia="仿宋" w:cs="仿宋"/>
          <w:sz w:val="28"/>
          <w:szCs w:val="28"/>
          <w:shd w:val="clear" w:color="auto" w:fill="FFFFFF"/>
        </w:rPr>
        <w:t>对药品标准、药品检验结论有异议的，按以下程序处理：</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一）当事人对药品检验机构检验所依据的药品标准有异议的，应当按照程序报告，并提供相关证据或情况说明向案件立案地药品监管部门证明。对《中国药典》收载中药饮片标准有异议的，向国家药典委员会提出，对《四川省中药饮片炮制规范》收载中药饮片标准有异议的，向省药品监督管理局提出。</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各地药品监督管理部门应当对《中国药典》《四川省中药饮片炮制规范》收载中药饮片存在的问题应当收集上报省药品监督管理局，省药品监督管理局对收集到的《中国药典》收载中药饮片存在的问题应当报告国家药典委员会，对所反应的《四川省中药饮片炮制规范》收载中药饮片存在的问题应当及时回复。</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当事人对药品检验报告书有异议的，应当根据《药品管理法》第一百零二条规定提出复验或者核实。核实内容包括药品检验报告书登记信息、检验程序、操作及记录、检验设备仪器和条件、其他认为需要核实的问题。</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第十八条</w:t>
      </w:r>
      <w:r>
        <w:rPr>
          <w:rFonts w:hint="eastAsia" w:ascii="仿宋" w:hAnsi="仿宋" w:eastAsia="仿宋" w:cs="仿宋"/>
          <w:sz w:val="28"/>
          <w:szCs w:val="28"/>
          <w:shd w:val="clear" w:color="auto" w:fill="FFFFFF"/>
        </w:rPr>
        <w:t xml:space="preserve"> 当事人认为本指导意见未能概括涉案中药饮片适用117.2条款的可能情形时，应当提供充分必要的证据证明，向药品监管部门提出陈述、申辩。</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第十九条</w:t>
      </w:r>
      <w:r>
        <w:rPr>
          <w:rFonts w:hint="eastAsia" w:ascii="仿宋" w:hAnsi="仿宋" w:eastAsia="仿宋" w:cs="仿宋"/>
          <w:sz w:val="28"/>
          <w:szCs w:val="28"/>
          <w:shd w:val="clear" w:color="auto" w:fill="FFFFFF"/>
        </w:rPr>
        <w:t xml:space="preserve"> 在117.2条款适用过程中，药品监督管理部门需要对管辖权以外的中药饮片生产企业、中药饮片批发企业核查，以查明事实的，按原国家食药监总局《关于进一步加强食品药品案件查办工作的意见》（食药监法〔2017〕69号）中案件查办协查联动要求执行。</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第二十条</w:t>
      </w:r>
      <w:r>
        <w:rPr>
          <w:rFonts w:hint="eastAsia" w:ascii="仿宋" w:hAnsi="仿宋" w:eastAsia="仿宋" w:cs="仿宋"/>
          <w:sz w:val="28"/>
          <w:szCs w:val="28"/>
          <w:shd w:val="clear" w:color="auto" w:fill="FFFFFF"/>
        </w:rPr>
        <w:t xml:space="preserve"> 如国家药品监督管理局就《药品管理法》第117条第2款适用作出规定，按国家药品监督管理局的规定执行。</w:t>
      </w:r>
    </w:p>
    <w:p>
      <w:pPr>
        <w:adjustRightInd w:val="0"/>
        <w:snapToGrid w:val="0"/>
        <w:spacing w:line="480" w:lineRule="exact"/>
        <w:ind w:firstLine="562" w:firstLineChars="200"/>
        <w:jc w:val="center"/>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第三节</w:t>
      </w:r>
      <w:r>
        <w:rPr>
          <w:rFonts w:hint="eastAsia" w:ascii="仿宋" w:hAnsi="仿宋" w:eastAsia="仿宋" w:cs="仿宋"/>
          <w:sz w:val="28"/>
          <w:szCs w:val="28"/>
          <w:shd w:val="clear" w:color="auto" w:fill="FFFFFF"/>
        </w:rPr>
        <w:t xml:space="preserve"> 关于药品货值金额和违法所得计算</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第二十一条</w:t>
      </w:r>
      <w:r>
        <w:rPr>
          <w:rFonts w:ascii="仿宋" w:hAnsi="仿宋" w:eastAsia="仿宋" w:cs="仿宋"/>
          <w:sz w:val="28"/>
          <w:szCs w:val="28"/>
          <w:shd w:val="clear" w:color="auto" w:fill="FFFFFF"/>
        </w:rPr>
        <w:t xml:space="preserve"> </w:t>
      </w:r>
      <w:r>
        <w:rPr>
          <w:rFonts w:hint="eastAsia" w:ascii="仿宋" w:hAnsi="仿宋" w:eastAsia="仿宋" w:cs="仿宋"/>
          <w:sz w:val="28"/>
          <w:szCs w:val="28"/>
          <w:shd w:val="clear" w:color="auto" w:fill="FFFFFF"/>
        </w:rPr>
        <w:t>我省各级药品监督管理部门在办理药品行政处罚案件中涉及药品货值金额和违法所得计算时适用本节规定。</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第二十二条</w:t>
      </w:r>
      <w:r>
        <w:rPr>
          <w:rFonts w:hint="eastAsia" w:ascii="仿宋" w:hAnsi="仿宋" w:eastAsia="仿宋" w:cs="仿宋"/>
          <w:sz w:val="28"/>
          <w:szCs w:val="28"/>
          <w:shd w:val="clear" w:color="auto" w:fill="FFFFFF"/>
        </w:rPr>
        <w:t xml:space="preserve"> 本节关于“货值金额”的计算，是对《药品管理法》第一百五十一条规定的“货值金额以违法生产、销售药品的标价计算；没有标价的，按照同类药品的市场价格计算”的具体细化，是参考《产品质量管理法》《国家质量监督检验检疫总局关于实施&lt;中华人民共和国产品质量法&gt;若干问题的意见》（2011修订）、《最高人民法院、最高人民检察院关于办理生产、销售伪劣商品刑事案件具体应用法律若干问题的解释》(法释〔2001〕10号)等相关法律法规而作出。</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 xml:space="preserve">第二十三条 </w:t>
      </w:r>
      <w:r>
        <w:rPr>
          <w:rFonts w:hint="eastAsia" w:ascii="仿宋" w:hAnsi="仿宋" w:eastAsia="仿宋" w:cs="仿宋"/>
          <w:sz w:val="28"/>
          <w:szCs w:val="28"/>
          <w:shd w:val="clear" w:color="auto" w:fill="FFFFFF"/>
        </w:rPr>
        <w:t>本节关于“违法所得”的计算在《药品管理法》中没有明确规定，具体标准是参考国家食品药品监督管理局《关于&lt;药品管理法&gt;&lt;药品管理法实施条例&gt;“违法所得”问题的批复》（国食药监法〔2007〕74号）与《关于药品执法“违法所得”法律适用问题的意见》（国食药监法〔2007〕738号）而作出。</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第二十四条</w:t>
      </w:r>
      <w:r>
        <w:rPr>
          <w:rFonts w:hint="eastAsia" w:ascii="仿宋" w:hAnsi="仿宋" w:eastAsia="仿宋" w:cs="仿宋"/>
          <w:sz w:val="28"/>
          <w:szCs w:val="28"/>
          <w:shd w:val="clear" w:color="auto" w:fill="FFFFFF"/>
        </w:rPr>
        <w:t xml:space="preserve"> 药品的货值金额包括已售出的药品和未售出的药品的货值金额，对于召回的药品不应扣除。</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药品的货值金额以违法生产、销售药品的标价计算，具体标准为：当事人违法生产、销售药品的数量（包括已售出的和未售出的药品）与其单件药品标价的乘积。对生产的单件药品标价应当以销售明示的单价计算；对销售的单件药品标价应当以销售者货签上标明的单价计算。</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没有标价的，按照同类药品的市场价格计算，具体标准为：同类药品的市场价格应该是指合法的同类药品在同类市场上的销售平均价格，即违法生产药品或违法批发销售药品的，应按当地批发市场管理部门发布的批发价或者3家</w:t>
      </w:r>
      <w:r>
        <w:rPr>
          <w:rFonts w:hint="eastAsia" w:eastAsia="仿宋"/>
          <w:sz w:val="28"/>
          <w:szCs w:val="28"/>
        </w:rPr>
        <w:t>及</w:t>
      </w:r>
      <w:r>
        <w:rPr>
          <w:rFonts w:hint="eastAsia" w:ascii="仿宋" w:hAnsi="仿宋" w:eastAsia="仿宋" w:cs="仿宋"/>
          <w:sz w:val="28"/>
          <w:szCs w:val="28"/>
          <w:shd w:val="clear" w:color="auto" w:fill="FFFFFF"/>
        </w:rPr>
        <w:t>以上批发商的平均批发价（不足3家的，按实际批发商数量的平均批发价）；是零售药品的，应按3家</w:t>
      </w:r>
      <w:r>
        <w:rPr>
          <w:rFonts w:hint="eastAsia" w:eastAsia="仿宋"/>
          <w:sz w:val="28"/>
          <w:szCs w:val="28"/>
        </w:rPr>
        <w:t>及</w:t>
      </w:r>
      <w:r>
        <w:rPr>
          <w:rFonts w:hint="eastAsia" w:ascii="仿宋" w:hAnsi="仿宋" w:eastAsia="仿宋" w:cs="仿宋"/>
          <w:sz w:val="28"/>
          <w:szCs w:val="28"/>
          <w:shd w:val="clear" w:color="auto" w:fill="FFFFFF"/>
        </w:rPr>
        <w:t>以上零售药店的平均零售价（不足3家的，按实际零售药店数量的平均零售价）；是医疗机构的，应按当地同类医疗机构的价格。</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第二十五条</w:t>
      </w:r>
      <w:r>
        <w:rPr>
          <w:rFonts w:hint="eastAsia" w:ascii="仿宋" w:hAnsi="仿宋" w:eastAsia="仿宋" w:cs="仿宋"/>
          <w:sz w:val="28"/>
          <w:szCs w:val="28"/>
          <w:shd w:val="clear" w:color="auto" w:fill="FFFFFF"/>
        </w:rPr>
        <w:t xml:space="preserve"> 若根据本意见第十八条的规定货值金额仍然难以确定的，按照国家计划委员会、最高人民法院、最高人民检察院、公安部1997年4月22日联合发布的《扣押、追缴、没收物品估价管理办法》的规定，可以委托指定的估价机构确定。</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第二十六条</w:t>
      </w:r>
      <w:r>
        <w:rPr>
          <w:rFonts w:hint="eastAsia" w:ascii="仿宋" w:hAnsi="仿宋" w:eastAsia="仿宋" w:cs="仿宋"/>
          <w:sz w:val="28"/>
          <w:szCs w:val="28"/>
          <w:shd w:val="clear" w:color="auto" w:fill="FFFFFF"/>
        </w:rPr>
        <w:t xml:space="preserve"> 《药品管理法》第一百二十二条、第一百三十八条中的“违法所得”的计算是指实施违法行为中收取的费用。</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第二十七条</w:t>
      </w:r>
      <w:r>
        <w:rPr>
          <w:rFonts w:hint="eastAsia" w:ascii="仿宋" w:hAnsi="仿宋" w:eastAsia="仿宋" w:cs="仿宋"/>
          <w:sz w:val="28"/>
          <w:szCs w:val="28"/>
          <w:shd w:val="clear" w:color="auto" w:fill="FFFFFF"/>
        </w:rPr>
        <w:t xml:space="preserve"> 《药品管理法实施条例》第七十五条中的“违法所得”的计算是指售出价格与购入价格的差价。</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第二十八条</w:t>
      </w:r>
      <w:r>
        <w:rPr>
          <w:rFonts w:hint="eastAsia" w:ascii="仿宋" w:hAnsi="仿宋" w:eastAsia="仿宋" w:cs="仿宋"/>
          <w:sz w:val="28"/>
          <w:szCs w:val="28"/>
          <w:shd w:val="clear" w:color="auto" w:fill="FFFFFF"/>
        </w:rPr>
        <w:t xml:space="preserve"> 除本意见第二十六条、第二十七条的规定之外，《药品管理法》中其他关于“违法所得”的计算是指实施违法行为的全部经营收入，召回的药品应予以扣除违法所得。</w:t>
      </w:r>
    </w:p>
    <w:p>
      <w:pPr>
        <w:adjustRightInd w:val="0"/>
        <w:snapToGrid w:val="0"/>
        <w:spacing w:line="480" w:lineRule="exact"/>
        <w:ind w:firstLine="562" w:firstLineChars="200"/>
        <w:jc w:val="center"/>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第四节</w:t>
      </w:r>
      <w:r>
        <w:rPr>
          <w:rFonts w:hint="eastAsia" w:ascii="仿宋" w:hAnsi="仿宋" w:eastAsia="仿宋" w:cs="仿宋"/>
          <w:sz w:val="28"/>
          <w:szCs w:val="28"/>
          <w:shd w:val="clear" w:color="auto" w:fill="FFFFFF"/>
        </w:rPr>
        <w:t xml:space="preserve">  关于没收违法行为发生期间自本单位所获收入认定</w:t>
      </w:r>
    </w:p>
    <w:p>
      <w:pPr>
        <w:adjustRightInd w:val="0"/>
        <w:snapToGrid w:val="0"/>
        <w:spacing w:line="480" w:lineRule="exact"/>
        <w:ind w:firstLine="562" w:firstLineChars="200"/>
        <w:rPr>
          <w:rFonts w:ascii="仿宋" w:hAnsi="仿宋" w:eastAsia="仿宋" w:cs="仿宋"/>
          <w:strike/>
          <w:sz w:val="28"/>
          <w:szCs w:val="28"/>
          <w:shd w:val="clear" w:color="auto" w:fill="FFFFFF"/>
        </w:rPr>
      </w:pPr>
      <w:r>
        <w:rPr>
          <w:rFonts w:hint="eastAsia" w:ascii="仿宋" w:hAnsi="仿宋" w:eastAsia="仿宋" w:cs="仿宋"/>
          <w:b/>
          <w:bCs/>
          <w:sz w:val="28"/>
          <w:szCs w:val="28"/>
          <w:shd w:val="clear" w:color="auto" w:fill="FFFFFF"/>
        </w:rPr>
        <w:t>第二十九条</w:t>
      </w:r>
      <w:r>
        <w:rPr>
          <w:rFonts w:hint="eastAsia" w:ascii="仿宋" w:hAnsi="仿宋" w:eastAsia="仿宋" w:cs="仿宋"/>
          <w:sz w:val="28"/>
          <w:szCs w:val="28"/>
          <w:shd w:val="clear" w:color="auto" w:fill="FFFFFF"/>
        </w:rPr>
        <w:t xml:space="preserve"> 对没收违法行为发生期间自本单位所获收入认定时，应遵守公平公正、过罚相当、罚当其过等行政处罚的基本原则，做到合理有据。</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我省辖区内药品行政处罚案件中涉及没收直接相关责任人违法行为发生期间自本单位所获收入时适用本节规定。</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第三十条</w:t>
      </w:r>
      <w:r>
        <w:rPr>
          <w:rFonts w:hint="eastAsia" w:ascii="仿宋" w:hAnsi="仿宋" w:eastAsia="仿宋" w:cs="仿宋"/>
          <w:sz w:val="28"/>
          <w:szCs w:val="28"/>
          <w:shd w:val="clear" w:color="auto" w:fill="FFFFFF"/>
        </w:rPr>
        <w:t xml:space="preserve"> 违法行为发生期间自本单位所获收入是指已经实际获得的收入。</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第三十一条</w:t>
      </w:r>
      <w:r>
        <w:rPr>
          <w:rFonts w:hint="eastAsia" w:ascii="仿宋" w:hAnsi="仿宋" w:eastAsia="仿宋" w:cs="仿宋"/>
          <w:sz w:val="28"/>
          <w:szCs w:val="28"/>
          <w:shd w:val="clear" w:color="auto" w:fill="FFFFFF"/>
        </w:rPr>
        <w:t xml:space="preserve"> 本节确定自本单位所获收入的具体构成，系依据《中华人民共和国个人所得税法》《国家统计局关于工资总额组成的规定》《国家统计局关于工资总额组成的规定若干具体范围的解释》《财政部、税务总局关于个人取得有关收入适用个人所得税应税所得项目的公告》《劳动部关于贯彻执行＜中华人民共和国劳动法＞若干问题的意见》的通知》等法律、法规和规范性文件确定。</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第三十二条</w:t>
      </w:r>
      <w:r>
        <w:rPr>
          <w:rFonts w:hint="eastAsia" w:ascii="仿宋" w:hAnsi="仿宋" w:eastAsia="仿宋" w:cs="仿宋"/>
          <w:sz w:val="28"/>
          <w:szCs w:val="28"/>
          <w:shd w:val="clear" w:color="auto" w:fill="FFFFFF"/>
        </w:rPr>
        <w:t xml:space="preserve"> 直接相关责任人在违法行为发生期间获得的如下收入应当计入本单位所获收入总额。</w:t>
      </w:r>
    </w:p>
    <w:p>
      <w:pPr>
        <w:numPr>
          <w:ilvl w:val="0"/>
          <w:numId w:val="15"/>
        </w:num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工资；（二）奖金，包括超产奖、质量奖、安全（无事故）奖、考核各项经济指标的综合奖、年终奖（劳动分红）等、节约奖、劳动竞赛奖；（三）津贴和补贴；（四）股息、红利所得；（五）偶然所得；（六）其他与任职或者受雇有关的其他所得。</w:t>
      </w:r>
    </w:p>
    <w:p>
      <w:pPr>
        <w:numPr>
          <w:ilvl w:val="255"/>
          <w:numId w:val="0"/>
        </w:num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第三十三条</w:t>
      </w:r>
      <w:r>
        <w:rPr>
          <w:rFonts w:hint="eastAsia" w:ascii="仿宋" w:hAnsi="仿宋" w:eastAsia="仿宋" w:cs="仿宋"/>
          <w:sz w:val="28"/>
          <w:szCs w:val="28"/>
          <w:shd w:val="clear" w:color="auto" w:fill="FFFFFF"/>
        </w:rPr>
        <w:t xml:space="preserve"> 直接相关责任人在违法行为发生期间获得的如下收入不应当计入本单位所获收入总数。</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（一）单位支付给直接相关责任人的社会保险福利费用，如丧葬抚恤救济费、生活困难补助费、计划生育补贴等；</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（二）劳动保护方面的费用，如单位支付给直接相关责任人的工作服等；</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（三）按规定未列入工资总额的各种劳动报酬及其他劳动收入，如根据国家规定发放的创造发明奖、国家星火奖、自然科学奖、科学技术进步奖、合理化建议和技术改进奖、中华技能大奖等;</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（四）稿费、讲课费及其他专门工作报酬;</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（五）出差伙食补助费、误餐补助、调动工作的差旅费和安家费；</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（六）直接相关责任人在违法行为发生期间，因劳动合同关系解除或发生工伤事故获得的经济补偿金、伤残补偿金、医疗补助费、生活补助费等。</w:t>
      </w:r>
    </w:p>
    <w:p>
      <w:pPr>
        <w:adjustRightInd w:val="0"/>
        <w:snapToGrid w:val="0"/>
        <w:spacing w:line="48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在确定不应当计入本单位所获收入时，要重点注意当事人是否存在有意虚构上述不应当计入本单位所获收入的类别进行规避的行为。</w:t>
      </w:r>
    </w:p>
    <w:p>
      <w:pPr>
        <w:widowControl/>
        <w:numPr>
          <w:ilvl w:val="255"/>
          <w:numId w:val="0"/>
        </w:numPr>
        <w:adjustRightInd w:val="0"/>
        <w:snapToGrid w:val="0"/>
        <w:spacing w:line="480" w:lineRule="exact"/>
        <w:ind w:firstLine="562" w:firstLineChars="200"/>
        <w:jc w:val="left"/>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 xml:space="preserve">第三十四条 </w:t>
      </w:r>
      <w:r>
        <w:rPr>
          <w:rFonts w:hint="eastAsia" w:ascii="仿宋" w:hAnsi="仿宋" w:eastAsia="仿宋" w:cs="仿宋"/>
          <w:sz w:val="28"/>
          <w:szCs w:val="28"/>
          <w:shd w:val="clear" w:color="auto" w:fill="FFFFFF"/>
        </w:rPr>
        <w:t>在药品行政执法过程中认定本单位所获收入时，应综合如下证据材料进行认定：（1）劳动合同；（2）单位工资发放表及银行流水；（3）社保缴纳情况；（4）单位福利制度；（5）员工手册中关于绩效和年终奖的规定；（6）对单位其他员工的收入组成的询问笔录；（7）其他可以推定收入的证据。</w:t>
      </w:r>
    </w:p>
    <w:p>
      <w:pPr>
        <w:widowControl/>
        <w:numPr>
          <w:ilvl w:val="255"/>
          <w:numId w:val="0"/>
        </w:numPr>
        <w:adjustRightInd w:val="0"/>
        <w:snapToGrid w:val="0"/>
        <w:spacing w:line="480" w:lineRule="exact"/>
        <w:ind w:firstLine="560" w:firstLineChars="200"/>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其中直接相关责任人作为公司股东时，在认定其收入是还应当结合《公司章程》《股东名册》《投资协议》等证据材料中来确定其股息、红利所得。</w:t>
      </w:r>
    </w:p>
    <w:p>
      <w:pPr>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第三十五条</w:t>
      </w:r>
      <w:r>
        <w:rPr>
          <w:rFonts w:hint="eastAsia" w:ascii="仿宋" w:hAnsi="仿宋" w:eastAsia="仿宋" w:cs="仿宋"/>
          <w:sz w:val="28"/>
          <w:szCs w:val="28"/>
          <w:shd w:val="clear" w:color="auto" w:fill="FFFFFF"/>
        </w:rPr>
        <w:t xml:space="preserve"> 本意见由四川省药品监督管理局负责解释。</w:t>
      </w:r>
    </w:p>
    <w:p>
      <w:pPr>
        <w:widowControl/>
        <w:adjustRightInd w:val="0"/>
        <w:snapToGrid w:val="0"/>
        <w:spacing w:line="48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第三十六条</w:t>
      </w:r>
      <w:r>
        <w:rPr>
          <w:rFonts w:hint="eastAsia" w:ascii="仿宋" w:hAnsi="仿宋" w:eastAsia="仿宋" w:cs="仿宋"/>
          <w:sz w:val="28"/>
          <w:szCs w:val="28"/>
          <w:shd w:val="clear" w:color="auto" w:fill="FFFFFF"/>
        </w:rPr>
        <w:t xml:space="preserve"> 本指导意见自公布之日起试行，试行时限为两年。各地药品监督管理部门、药品检验机构对试行期间发现的问题，应当及时上报四川省药品监督管理局。</w:t>
      </w:r>
    </w:p>
    <w:p>
      <w:pPr>
        <w:spacing w:line="480" w:lineRule="exact"/>
        <w:rPr>
          <w:rFonts w:ascii="方正小标宋简体" w:eastAsia="方正小标宋简体"/>
          <w:sz w:val="44"/>
          <w:szCs w:val="44"/>
        </w:rPr>
      </w:pPr>
    </w:p>
    <w:p>
      <w:pPr>
        <w:spacing w:line="480" w:lineRule="exact"/>
        <w:jc w:val="center"/>
        <w:rPr>
          <w:rFonts w:ascii="方正小标宋简体" w:eastAsia="方正小标宋简体"/>
          <w:sz w:val="44"/>
          <w:szCs w:val="44"/>
        </w:rPr>
      </w:pPr>
    </w:p>
    <w:p>
      <w:pPr>
        <w:pStyle w:val="14"/>
        <w:spacing w:before="0" w:beforeAutospacing="0" w:after="0" w:afterAutospacing="0" w:line="480" w:lineRule="exact"/>
        <w:ind w:left="5250"/>
        <w:jc w:val="both"/>
        <w:rPr>
          <w:rFonts w:ascii="仿宋_GB2312" w:hAnsi="微软雅黑" w:eastAsia="仿宋_GB2312"/>
          <w:sz w:val="28"/>
          <w:szCs w:val="28"/>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sectPr>
      <w:footerReference r:id="rId3" w:type="default"/>
      <w:footerReference r:id="rId4" w:type="even"/>
      <w:pgSz w:w="11906" w:h="16838"/>
      <w:pgMar w:top="1701" w:right="1531" w:bottom="1701" w:left="1531" w:header="851" w:footer="1418"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decorative"/>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1371048"/>
      <w:docPartObj>
        <w:docPartGallery w:val="AutoText"/>
      </w:docPartObj>
    </w:sdtPr>
    <w:sdtEndPr>
      <w:rPr>
        <w:rFonts w:ascii="宋体" w:hAnsi="宋体" w:eastAsia="宋体"/>
        <w:sz w:val="28"/>
        <w:szCs w:val="28"/>
      </w:rPr>
    </w:sdtEndPr>
    <w:sdtContent>
      <w:p>
        <w:pPr>
          <w:pStyle w:val="11"/>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65 -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3732156"/>
      <w:docPartObj>
        <w:docPartGallery w:val="AutoText"/>
      </w:docPartObj>
    </w:sdtPr>
    <w:sdtEndPr>
      <w:rPr>
        <w:rFonts w:ascii="宋体" w:hAnsi="宋体" w:eastAsia="宋体"/>
        <w:sz w:val="28"/>
        <w:szCs w:val="28"/>
      </w:rPr>
    </w:sdtEndPr>
    <w:sdtContent>
      <w:p>
        <w:pPr>
          <w:pStyle w:val="11"/>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27D423"/>
    <w:multiLevelType w:val="singleLevel"/>
    <w:tmpl w:val="A427D423"/>
    <w:lvl w:ilvl="0" w:tentative="0">
      <w:start w:val="1"/>
      <w:numFmt w:val="chineseCounting"/>
      <w:suff w:val="nothing"/>
      <w:lvlText w:val="（%1）"/>
      <w:lvlJc w:val="left"/>
      <w:rPr>
        <w:rFonts w:hint="eastAsia"/>
      </w:rPr>
    </w:lvl>
  </w:abstractNum>
  <w:abstractNum w:abstractNumId="1">
    <w:nsid w:val="A4D43506"/>
    <w:multiLevelType w:val="singleLevel"/>
    <w:tmpl w:val="A4D43506"/>
    <w:lvl w:ilvl="0" w:tentative="0">
      <w:start w:val="1"/>
      <w:numFmt w:val="chineseCounting"/>
      <w:suff w:val="nothing"/>
      <w:lvlText w:val="（%1）"/>
      <w:lvlJc w:val="left"/>
      <w:rPr>
        <w:rFonts w:hint="eastAsia"/>
      </w:rPr>
    </w:lvl>
  </w:abstractNum>
  <w:abstractNum w:abstractNumId="2">
    <w:nsid w:val="E895DA0C"/>
    <w:multiLevelType w:val="singleLevel"/>
    <w:tmpl w:val="E895DA0C"/>
    <w:lvl w:ilvl="0" w:tentative="0">
      <w:start w:val="1"/>
      <w:numFmt w:val="chineseCounting"/>
      <w:suff w:val="nothing"/>
      <w:lvlText w:val="（%1）"/>
      <w:lvlJc w:val="left"/>
      <w:pPr>
        <w:ind w:left="0" w:firstLine="420"/>
      </w:pPr>
      <w:rPr>
        <w:rFonts w:hint="eastAsia"/>
      </w:rPr>
    </w:lvl>
  </w:abstractNum>
  <w:abstractNum w:abstractNumId="3">
    <w:nsid w:val="EFA30F49"/>
    <w:multiLevelType w:val="singleLevel"/>
    <w:tmpl w:val="EFA30F49"/>
    <w:lvl w:ilvl="0" w:tentative="0">
      <w:start w:val="1"/>
      <w:numFmt w:val="chineseCounting"/>
      <w:suff w:val="nothing"/>
      <w:lvlText w:val="（%1）"/>
      <w:lvlJc w:val="left"/>
      <w:rPr>
        <w:rFonts w:hint="eastAsia"/>
      </w:rPr>
    </w:lvl>
  </w:abstractNum>
  <w:abstractNum w:abstractNumId="4">
    <w:nsid w:val="F562B09E"/>
    <w:multiLevelType w:val="singleLevel"/>
    <w:tmpl w:val="F562B09E"/>
    <w:lvl w:ilvl="0" w:tentative="0">
      <w:start w:val="1"/>
      <w:numFmt w:val="chineseCounting"/>
      <w:suff w:val="nothing"/>
      <w:lvlText w:val="（%1）"/>
      <w:lvlJc w:val="left"/>
      <w:rPr>
        <w:rFonts w:hint="eastAsia"/>
      </w:rPr>
    </w:lvl>
  </w:abstractNum>
  <w:abstractNum w:abstractNumId="5">
    <w:nsid w:val="FDFE9B6F"/>
    <w:multiLevelType w:val="singleLevel"/>
    <w:tmpl w:val="FDFE9B6F"/>
    <w:lvl w:ilvl="0" w:tentative="0">
      <w:start w:val="1"/>
      <w:numFmt w:val="chineseCounting"/>
      <w:suff w:val="nothing"/>
      <w:lvlText w:val="（%1）"/>
      <w:lvlJc w:val="left"/>
      <w:rPr>
        <w:rFonts w:hint="eastAsia"/>
      </w:rPr>
    </w:lvl>
  </w:abstractNum>
  <w:abstractNum w:abstractNumId="6">
    <w:nsid w:val="0000000F"/>
    <w:multiLevelType w:val="multilevel"/>
    <w:tmpl w:val="0000000F"/>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宋体" w:hAnsi="宋体" w:eastAsia="宋体"/>
        <w:b/>
        <w:i w:val="0"/>
        <w:sz w:val="21"/>
      </w:rPr>
    </w:lvl>
    <w:lvl w:ilvl="2" w:tentative="0">
      <w:start w:val="1"/>
      <w:numFmt w:val="decimal"/>
      <w:suff w:val="nothing"/>
      <w:lvlText w:val="%1%2.%3　"/>
      <w:lvlJc w:val="left"/>
      <w:pPr>
        <w:ind w:left="0" w:firstLine="0"/>
      </w:pPr>
      <w:rPr>
        <w:rFonts w:hint="eastAsia" w:ascii="宋体" w:hAnsi="宋体" w:eastAsia="宋体"/>
        <w:b w:val="0"/>
        <w:i w:val="0"/>
        <w:sz w:val="21"/>
      </w:rPr>
    </w:lvl>
    <w:lvl w:ilvl="3" w:tentative="0">
      <w:start w:val="1"/>
      <w:numFmt w:val="decimal"/>
      <w:pStyle w:val="51"/>
      <w:suff w:val="nothing"/>
      <w:lvlText w:val="%1%2.%3.%4　"/>
      <w:lvlJc w:val="left"/>
      <w:pPr>
        <w:ind w:left="0" w:firstLine="0"/>
      </w:pPr>
      <w:rPr>
        <w:rFonts w:hint="eastAsia" w:ascii="宋体" w:hAnsi="宋体" w:eastAsia="宋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C87AB"/>
    <w:multiLevelType w:val="singleLevel"/>
    <w:tmpl w:val="228C87AB"/>
    <w:lvl w:ilvl="0" w:tentative="0">
      <w:start w:val="1"/>
      <w:numFmt w:val="chineseCounting"/>
      <w:suff w:val="nothing"/>
      <w:lvlText w:val="（%1）"/>
      <w:lvlJc w:val="left"/>
      <w:pPr>
        <w:ind w:left="0" w:firstLine="420"/>
      </w:pPr>
      <w:rPr>
        <w:rFonts w:hint="eastAsia"/>
      </w:rPr>
    </w:lvl>
  </w:abstractNum>
  <w:abstractNum w:abstractNumId="8">
    <w:nsid w:val="260BE8D8"/>
    <w:multiLevelType w:val="singleLevel"/>
    <w:tmpl w:val="260BE8D8"/>
    <w:lvl w:ilvl="0" w:tentative="0">
      <w:start w:val="1"/>
      <w:numFmt w:val="chineseCounting"/>
      <w:suff w:val="nothing"/>
      <w:lvlText w:val="（%1）"/>
      <w:lvlJc w:val="left"/>
      <w:rPr>
        <w:rFonts w:hint="eastAsia"/>
      </w:rPr>
    </w:lvl>
  </w:abstractNum>
  <w:abstractNum w:abstractNumId="9">
    <w:nsid w:val="54F3628B"/>
    <w:multiLevelType w:val="singleLevel"/>
    <w:tmpl w:val="54F3628B"/>
    <w:lvl w:ilvl="0" w:tentative="0">
      <w:start w:val="1"/>
      <w:numFmt w:val="chineseCounting"/>
      <w:suff w:val="nothing"/>
      <w:lvlText w:val="（%1）"/>
      <w:lvlJc w:val="left"/>
      <w:pPr>
        <w:ind w:left="0" w:firstLine="420"/>
      </w:pPr>
      <w:rPr>
        <w:rFonts w:hint="eastAsia"/>
      </w:rPr>
    </w:lvl>
  </w:abstractNum>
  <w:abstractNum w:abstractNumId="10">
    <w:nsid w:val="60AB3CCD"/>
    <w:multiLevelType w:val="singleLevel"/>
    <w:tmpl w:val="60AB3CCD"/>
    <w:lvl w:ilvl="0" w:tentative="0">
      <w:start w:val="1"/>
      <w:numFmt w:val="chineseCounting"/>
      <w:suff w:val="nothing"/>
      <w:lvlText w:val="（%1）"/>
      <w:lvlJc w:val="left"/>
      <w:pPr>
        <w:ind w:left="0" w:firstLine="420"/>
      </w:pPr>
      <w:rPr>
        <w:rFonts w:hint="eastAsia"/>
      </w:rPr>
    </w:lvl>
  </w:abstractNum>
  <w:abstractNum w:abstractNumId="11">
    <w:nsid w:val="67B2C813"/>
    <w:multiLevelType w:val="singleLevel"/>
    <w:tmpl w:val="67B2C813"/>
    <w:lvl w:ilvl="0" w:tentative="0">
      <w:start w:val="1"/>
      <w:numFmt w:val="chineseCounting"/>
      <w:suff w:val="nothing"/>
      <w:lvlText w:val="（%1）"/>
      <w:lvlJc w:val="left"/>
      <w:pPr>
        <w:ind w:left="0" w:firstLine="420"/>
      </w:pPr>
      <w:rPr>
        <w:rFonts w:hint="eastAsia"/>
      </w:rPr>
    </w:lvl>
  </w:abstractNum>
  <w:abstractNum w:abstractNumId="12">
    <w:nsid w:val="72E7A68A"/>
    <w:multiLevelType w:val="singleLevel"/>
    <w:tmpl w:val="72E7A68A"/>
    <w:lvl w:ilvl="0" w:tentative="0">
      <w:start w:val="1"/>
      <w:numFmt w:val="chineseCounting"/>
      <w:suff w:val="nothing"/>
      <w:lvlText w:val="（%1）"/>
      <w:lvlJc w:val="left"/>
      <w:rPr>
        <w:rFonts w:hint="eastAsia"/>
      </w:rPr>
    </w:lvl>
  </w:abstractNum>
  <w:abstractNum w:abstractNumId="13">
    <w:nsid w:val="741453D2"/>
    <w:multiLevelType w:val="singleLevel"/>
    <w:tmpl w:val="741453D2"/>
    <w:lvl w:ilvl="0" w:tentative="0">
      <w:start w:val="1"/>
      <w:numFmt w:val="chineseCounting"/>
      <w:suff w:val="nothing"/>
      <w:lvlText w:val="（%1）"/>
      <w:lvlJc w:val="left"/>
      <w:rPr>
        <w:rFonts w:hint="eastAsia"/>
      </w:rPr>
    </w:lvl>
  </w:abstractNum>
  <w:abstractNum w:abstractNumId="14">
    <w:nsid w:val="7DA394BF"/>
    <w:multiLevelType w:val="singleLevel"/>
    <w:tmpl w:val="7DA394BF"/>
    <w:lvl w:ilvl="0" w:tentative="0">
      <w:start w:val="1"/>
      <w:numFmt w:val="chineseCounting"/>
      <w:suff w:val="nothing"/>
      <w:lvlText w:val="（%1）"/>
      <w:lvlJc w:val="left"/>
      <w:rPr>
        <w:rFonts w:hint="eastAsia"/>
      </w:rPr>
    </w:lvl>
  </w:abstractNum>
  <w:num w:numId="1">
    <w:abstractNumId w:val="6"/>
  </w:num>
  <w:num w:numId="2">
    <w:abstractNumId w:val="3"/>
  </w:num>
  <w:num w:numId="3">
    <w:abstractNumId w:val="5"/>
  </w:num>
  <w:num w:numId="4">
    <w:abstractNumId w:val="13"/>
  </w:num>
  <w:num w:numId="5">
    <w:abstractNumId w:val="4"/>
  </w:num>
  <w:num w:numId="6">
    <w:abstractNumId w:val="0"/>
  </w:num>
  <w:num w:numId="7">
    <w:abstractNumId w:val="1"/>
  </w:num>
  <w:num w:numId="8">
    <w:abstractNumId w:val="14"/>
  </w:num>
  <w:num w:numId="9">
    <w:abstractNumId w:val="11"/>
  </w:num>
  <w:num w:numId="10">
    <w:abstractNumId w:val="9"/>
  </w:num>
  <w:num w:numId="11">
    <w:abstractNumId w:val="7"/>
  </w:num>
  <w:num w:numId="12">
    <w:abstractNumId w:val="10"/>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31"/>
    <w:rsid w:val="00001CEF"/>
    <w:rsid w:val="0000753E"/>
    <w:rsid w:val="0001009F"/>
    <w:rsid w:val="00013CA8"/>
    <w:rsid w:val="00015ED9"/>
    <w:rsid w:val="000165C6"/>
    <w:rsid w:val="00020AE2"/>
    <w:rsid w:val="00022EE3"/>
    <w:rsid w:val="000276C4"/>
    <w:rsid w:val="00051C32"/>
    <w:rsid w:val="00057F36"/>
    <w:rsid w:val="00061516"/>
    <w:rsid w:val="000642BF"/>
    <w:rsid w:val="00065F05"/>
    <w:rsid w:val="0008483A"/>
    <w:rsid w:val="00084DF4"/>
    <w:rsid w:val="000954D7"/>
    <w:rsid w:val="00097836"/>
    <w:rsid w:val="000A7172"/>
    <w:rsid w:val="000A76DB"/>
    <w:rsid w:val="000B2842"/>
    <w:rsid w:val="000B459F"/>
    <w:rsid w:val="000B730E"/>
    <w:rsid w:val="000B7978"/>
    <w:rsid w:val="000C741B"/>
    <w:rsid w:val="000D2A18"/>
    <w:rsid w:val="000D5DB2"/>
    <w:rsid w:val="000D619C"/>
    <w:rsid w:val="000F2784"/>
    <w:rsid w:val="000F4A5B"/>
    <w:rsid w:val="00101C98"/>
    <w:rsid w:val="00101D83"/>
    <w:rsid w:val="00102087"/>
    <w:rsid w:val="001046EE"/>
    <w:rsid w:val="00115191"/>
    <w:rsid w:val="00130FFB"/>
    <w:rsid w:val="001353EA"/>
    <w:rsid w:val="00136869"/>
    <w:rsid w:val="00144898"/>
    <w:rsid w:val="0014525B"/>
    <w:rsid w:val="0014730C"/>
    <w:rsid w:val="001476E3"/>
    <w:rsid w:val="00152141"/>
    <w:rsid w:val="00155695"/>
    <w:rsid w:val="00155F61"/>
    <w:rsid w:val="00156BB7"/>
    <w:rsid w:val="001702A9"/>
    <w:rsid w:val="00172A43"/>
    <w:rsid w:val="00174570"/>
    <w:rsid w:val="00175A22"/>
    <w:rsid w:val="0018138F"/>
    <w:rsid w:val="0018256E"/>
    <w:rsid w:val="00194C0C"/>
    <w:rsid w:val="001A278C"/>
    <w:rsid w:val="001A3B8B"/>
    <w:rsid w:val="001A4E39"/>
    <w:rsid w:val="001B1BB7"/>
    <w:rsid w:val="001B3E4A"/>
    <w:rsid w:val="001C12C7"/>
    <w:rsid w:val="001E1999"/>
    <w:rsid w:val="001E625F"/>
    <w:rsid w:val="001F4474"/>
    <w:rsid w:val="001F691E"/>
    <w:rsid w:val="00200616"/>
    <w:rsid w:val="00204E9A"/>
    <w:rsid w:val="002154B6"/>
    <w:rsid w:val="002154C3"/>
    <w:rsid w:val="00220992"/>
    <w:rsid w:val="002259E9"/>
    <w:rsid w:val="00227994"/>
    <w:rsid w:val="00232972"/>
    <w:rsid w:val="00234028"/>
    <w:rsid w:val="00234660"/>
    <w:rsid w:val="00243B35"/>
    <w:rsid w:val="00252A08"/>
    <w:rsid w:val="002537DA"/>
    <w:rsid w:val="00257431"/>
    <w:rsid w:val="00260043"/>
    <w:rsid w:val="00260AAA"/>
    <w:rsid w:val="00281159"/>
    <w:rsid w:val="00290759"/>
    <w:rsid w:val="00291970"/>
    <w:rsid w:val="002A0D4C"/>
    <w:rsid w:val="002A2FFE"/>
    <w:rsid w:val="002B285D"/>
    <w:rsid w:val="002C7044"/>
    <w:rsid w:val="002D0603"/>
    <w:rsid w:val="002D2D4D"/>
    <w:rsid w:val="002D4B3F"/>
    <w:rsid w:val="003020F5"/>
    <w:rsid w:val="0031230E"/>
    <w:rsid w:val="00312823"/>
    <w:rsid w:val="0031607C"/>
    <w:rsid w:val="00320DD0"/>
    <w:rsid w:val="0032686D"/>
    <w:rsid w:val="00326935"/>
    <w:rsid w:val="00326F1A"/>
    <w:rsid w:val="003316C4"/>
    <w:rsid w:val="00333FE5"/>
    <w:rsid w:val="00334A99"/>
    <w:rsid w:val="00343772"/>
    <w:rsid w:val="00346E9F"/>
    <w:rsid w:val="0035319D"/>
    <w:rsid w:val="00355489"/>
    <w:rsid w:val="003612CC"/>
    <w:rsid w:val="00366C7E"/>
    <w:rsid w:val="00367185"/>
    <w:rsid w:val="003717CF"/>
    <w:rsid w:val="003724A8"/>
    <w:rsid w:val="00372A88"/>
    <w:rsid w:val="003737CF"/>
    <w:rsid w:val="00375F15"/>
    <w:rsid w:val="00381C7B"/>
    <w:rsid w:val="003909FB"/>
    <w:rsid w:val="00394ED1"/>
    <w:rsid w:val="003A48B2"/>
    <w:rsid w:val="003A71DF"/>
    <w:rsid w:val="003B2D93"/>
    <w:rsid w:val="003B41EC"/>
    <w:rsid w:val="003B70CB"/>
    <w:rsid w:val="003C2205"/>
    <w:rsid w:val="003C36EF"/>
    <w:rsid w:val="003D2638"/>
    <w:rsid w:val="003D4DE8"/>
    <w:rsid w:val="003D6401"/>
    <w:rsid w:val="003E20D1"/>
    <w:rsid w:val="003E72BF"/>
    <w:rsid w:val="003E7660"/>
    <w:rsid w:val="003F2700"/>
    <w:rsid w:val="003F4D69"/>
    <w:rsid w:val="004214C1"/>
    <w:rsid w:val="00422395"/>
    <w:rsid w:val="0042756A"/>
    <w:rsid w:val="00431262"/>
    <w:rsid w:val="00433864"/>
    <w:rsid w:val="00440155"/>
    <w:rsid w:val="0045070E"/>
    <w:rsid w:val="00450D00"/>
    <w:rsid w:val="00451134"/>
    <w:rsid w:val="00467D91"/>
    <w:rsid w:val="0047533D"/>
    <w:rsid w:val="00495067"/>
    <w:rsid w:val="004A5D52"/>
    <w:rsid w:val="004B6903"/>
    <w:rsid w:val="004C47BB"/>
    <w:rsid w:val="004D156D"/>
    <w:rsid w:val="004D6500"/>
    <w:rsid w:val="004D72A9"/>
    <w:rsid w:val="004D764B"/>
    <w:rsid w:val="004E4CCA"/>
    <w:rsid w:val="004E4FD3"/>
    <w:rsid w:val="004F2E0B"/>
    <w:rsid w:val="00502547"/>
    <w:rsid w:val="005042AA"/>
    <w:rsid w:val="0050480D"/>
    <w:rsid w:val="00507723"/>
    <w:rsid w:val="0051438C"/>
    <w:rsid w:val="00534C41"/>
    <w:rsid w:val="0053760F"/>
    <w:rsid w:val="00537FBD"/>
    <w:rsid w:val="005445F5"/>
    <w:rsid w:val="005455B1"/>
    <w:rsid w:val="00552DF2"/>
    <w:rsid w:val="00554D6C"/>
    <w:rsid w:val="00556758"/>
    <w:rsid w:val="00556D60"/>
    <w:rsid w:val="005602E4"/>
    <w:rsid w:val="00566EA6"/>
    <w:rsid w:val="0056708C"/>
    <w:rsid w:val="00581CDA"/>
    <w:rsid w:val="00590393"/>
    <w:rsid w:val="00595D52"/>
    <w:rsid w:val="005A083F"/>
    <w:rsid w:val="005A4135"/>
    <w:rsid w:val="005A45ED"/>
    <w:rsid w:val="005A5D9A"/>
    <w:rsid w:val="005B1E6A"/>
    <w:rsid w:val="005B2943"/>
    <w:rsid w:val="005B57B7"/>
    <w:rsid w:val="005B7AE0"/>
    <w:rsid w:val="005C202E"/>
    <w:rsid w:val="005D116A"/>
    <w:rsid w:val="005D4941"/>
    <w:rsid w:val="005E0300"/>
    <w:rsid w:val="005E380F"/>
    <w:rsid w:val="005F006E"/>
    <w:rsid w:val="005F0BA6"/>
    <w:rsid w:val="005F3690"/>
    <w:rsid w:val="005F42B9"/>
    <w:rsid w:val="0060381F"/>
    <w:rsid w:val="0060397F"/>
    <w:rsid w:val="00605180"/>
    <w:rsid w:val="00611BC5"/>
    <w:rsid w:val="006213BE"/>
    <w:rsid w:val="0062245A"/>
    <w:rsid w:val="006456AA"/>
    <w:rsid w:val="006462C5"/>
    <w:rsid w:val="00654596"/>
    <w:rsid w:val="006622B9"/>
    <w:rsid w:val="006905B4"/>
    <w:rsid w:val="00691BFB"/>
    <w:rsid w:val="006A0DB8"/>
    <w:rsid w:val="006A1C95"/>
    <w:rsid w:val="006A1F69"/>
    <w:rsid w:val="006A5275"/>
    <w:rsid w:val="006A5E5D"/>
    <w:rsid w:val="006D39FD"/>
    <w:rsid w:val="006D48D2"/>
    <w:rsid w:val="006E1591"/>
    <w:rsid w:val="006E52EA"/>
    <w:rsid w:val="006E68EA"/>
    <w:rsid w:val="006E7BB4"/>
    <w:rsid w:val="006E7D23"/>
    <w:rsid w:val="006F1095"/>
    <w:rsid w:val="00702CE5"/>
    <w:rsid w:val="007111FA"/>
    <w:rsid w:val="007133EB"/>
    <w:rsid w:val="007154FA"/>
    <w:rsid w:val="00724988"/>
    <w:rsid w:val="007253B9"/>
    <w:rsid w:val="00727F07"/>
    <w:rsid w:val="00731B17"/>
    <w:rsid w:val="00736D7D"/>
    <w:rsid w:val="00737DEB"/>
    <w:rsid w:val="0074318A"/>
    <w:rsid w:val="007474DC"/>
    <w:rsid w:val="00747EA5"/>
    <w:rsid w:val="007570BC"/>
    <w:rsid w:val="00766B8B"/>
    <w:rsid w:val="00767084"/>
    <w:rsid w:val="00770AD3"/>
    <w:rsid w:val="0077267B"/>
    <w:rsid w:val="007825BC"/>
    <w:rsid w:val="00787DB4"/>
    <w:rsid w:val="007943B4"/>
    <w:rsid w:val="00795064"/>
    <w:rsid w:val="007A0323"/>
    <w:rsid w:val="007A1174"/>
    <w:rsid w:val="007A42F2"/>
    <w:rsid w:val="007A51AF"/>
    <w:rsid w:val="007A62D3"/>
    <w:rsid w:val="007B1AF4"/>
    <w:rsid w:val="007B6F89"/>
    <w:rsid w:val="007C6CF6"/>
    <w:rsid w:val="007D6D8E"/>
    <w:rsid w:val="007D7E6A"/>
    <w:rsid w:val="007E390B"/>
    <w:rsid w:val="007E515C"/>
    <w:rsid w:val="007F2015"/>
    <w:rsid w:val="007F544A"/>
    <w:rsid w:val="00800412"/>
    <w:rsid w:val="00804661"/>
    <w:rsid w:val="00805E9A"/>
    <w:rsid w:val="00810557"/>
    <w:rsid w:val="00815375"/>
    <w:rsid w:val="0081594B"/>
    <w:rsid w:val="00823A9D"/>
    <w:rsid w:val="00824BB2"/>
    <w:rsid w:val="00826070"/>
    <w:rsid w:val="00840B02"/>
    <w:rsid w:val="0084756F"/>
    <w:rsid w:val="00851C34"/>
    <w:rsid w:val="00852E6A"/>
    <w:rsid w:val="00854BCD"/>
    <w:rsid w:val="008551C1"/>
    <w:rsid w:val="00855EB5"/>
    <w:rsid w:val="008621EB"/>
    <w:rsid w:val="008671D1"/>
    <w:rsid w:val="00876C75"/>
    <w:rsid w:val="00877746"/>
    <w:rsid w:val="00877E34"/>
    <w:rsid w:val="00880A7C"/>
    <w:rsid w:val="00880DC3"/>
    <w:rsid w:val="008908B0"/>
    <w:rsid w:val="00895978"/>
    <w:rsid w:val="008A12E7"/>
    <w:rsid w:val="008A6928"/>
    <w:rsid w:val="008A7334"/>
    <w:rsid w:val="008D1CC7"/>
    <w:rsid w:val="008E2B0E"/>
    <w:rsid w:val="008E3F3B"/>
    <w:rsid w:val="008F4862"/>
    <w:rsid w:val="008F6205"/>
    <w:rsid w:val="0090174D"/>
    <w:rsid w:val="0090489D"/>
    <w:rsid w:val="0090493E"/>
    <w:rsid w:val="0091019A"/>
    <w:rsid w:val="00910724"/>
    <w:rsid w:val="0091521F"/>
    <w:rsid w:val="009171E4"/>
    <w:rsid w:val="00924D19"/>
    <w:rsid w:val="00926FEC"/>
    <w:rsid w:val="00935C53"/>
    <w:rsid w:val="00952C07"/>
    <w:rsid w:val="009547ED"/>
    <w:rsid w:val="00956FB1"/>
    <w:rsid w:val="00957D4E"/>
    <w:rsid w:val="00962F9C"/>
    <w:rsid w:val="00973B5F"/>
    <w:rsid w:val="00977570"/>
    <w:rsid w:val="009806D1"/>
    <w:rsid w:val="00980A13"/>
    <w:rsid w:val="00983F20"/>
    <w:rsid w:val="009973D3"/>
    <w:rsid w:val="009A430D"/>
    <w:rsid w:val="009A4595"/>
    <w:rsid w:val="009C3C0F"/>
    <w:rsid w:val="009C3C96"/>
    <w:rsid w:val="009D71AC"/>
    <w:rsid w:val="009E12B0"/>
    <w:rsid w:val="009E32F2"/>
    <w:rsid w:val="009E3FC5"/>
    <w:rsid w:val="009E6508"/>
    <w:rsid w:val="009E70D1"/>
    <w:rsid w:val="00A07441"/>
    <w:rsid w:val="00A13D31"/>
    <w:rsid w:val="00A147AC"/>
    <w:rsid w:val="00A14B5C"/>
    <w:rsid w:val="00A14EB7"/>
    <w:rsid w:val="00A1577B"/>
    <w:rsid w:val="00A20A75"/>
    <w:rsid w:val="00A20E86"/>
    <w:rsid w:val="00A316D9"/>
    <w:rsid w:val="00A31AAC"/>
    <w:rsid w:val="00A351EB"/>
    <w:rsid w:val="00A3591F"/>
    <w:rsid w:val="00A36970"/>
    <w:rsid w:val="00A53EB5"/>
    <w:rsid w:val="00A55AB0"/>
    <w:rsid w:val="00A55E13"/>
    <w:rsid w:val="00A57F6C"/>
    <w:rsid w:val="00A60416"/>
    <w:rsid w:val="00A61C4E"/>
    <w:rsid w:val="00A61F36"/>
    <w:rsid w:val="00A73F17"/>
    <w:rsid w:val="00A8209F"/>
    <w:rsid w:val="00A85A4F"/>
    <w:rsid w:val="00A87275"/>
    <w:rsid w:val="00AA4ACF"/>
    <w:rsid w:val="00AA4D9B"/>
    <w:rsid w:val="00AA5A84"/>
    <w:rsid w:val="00AB1C51"/>
    <w:rsid w:val="00AB265A"/>
    <w:rsid w:val="00AB2EA3"/>
    <w:rsid w:val="00AD4316"/>
    <w:rsid w:val="00AD5C7E"/>
    <w:rsid w:val="00AD7210"/>
    <w:rsid w:val="00AE07D5"/>
    <w:rsid w:val="00AE6CE3"/>
    <w:rsid w:val="00AE763D"/>
    <w:rsid w:val="00AF3C4C"/>
    <w:rsid w:val="00AF56A7"/>
    <w:rsid w:val="00B00F4D"/>
    <w:rsid w:val="00B11135"/>
    <w:rsid w:val="00B16402"/>
    <w:rsid w:val="00B2313C"/>
    <w:rsid w:val="00B25262"/>
    <w:rsid w:val="00B3381D"/>
    <w:rsid w:val="00B37D2A"/>
    <w:rsid w:val="00B40F2E"/>
    <w:rsid w:val="00B433A8"/>
    <w:rsid w:val="00B44CC2"/>
    <w:rsid w:val="00B47E52"/>
    <w:rsid w:val="00B6513A"/>
    <w:rsid w:val="00B66218"/>
    <w:rsid w:val="00B668BA"/>
    <w:rsid w:val="00B731A2"/>
    <w:rsid w:val="00B93892"/>
    <w:rsid w:val="00B9389B"/>
    <w:rsid w:val="00BA28AC"/>
    <w:rsid w:val="00BA57AB"/>
    <w:rsid w:val="00BB2543"/>
    <w:rsid w:val="00BC4C87"/>
    <w:rsid w:val="00BC4E87"/>
    <w:rsid w:val="00BC545B"/>
    <w:rsid w:val="00BC7CD8"/>
    <w:rsid w:val="00BD03BA"/>
    <w:rsid w:val="00BD34BC"/>
    <w:rsid w:val="00BD5AEC"/>
    <w:rsid w:val="00BE3296"/>
    <w:rsid w:val="00BE56BF"/>
    <w:rsid w:val="00BF07E9"/>
    <w:rsid w:val="00C05B67"/>
    <w:rsid w:val="00C1180C"/>
    <w:rsid w:val="00C1245C"/>
    <w:rsid w:val="00C12581"/>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C75C8"/>
    <w:rsid w:val="00CD1AD6"/>
    <w:rsid w:val="00CD3D79"/>
    <w:rsid w:val="00CD4D7F"/>
    <w:rsid w:val="00CD7141"/>
    <w:rsid w:val="00CE0018"/>
    <w:rsid w:val="00CE0FBF"/>
    <w:rsid w:val="00CF0BCB"/>
    <w:rsid w:val="00CF3C05"/>
    <w:rsid w:val="00D14FFD"/>
    <w:rsid w:val="00D26A90"/>
    <w:rsid w:val="00D3261F"/>
    <w:rsid w:val="00D37F2D"/>
    <w:rsid w:val="00D43EC7"/>
    <w:rsid w:val="00D50E51"/>
    <w:rsid w:val="00D5555C"/>
    <w:rsid w:val="00D60E22"/>
    <w:rsid w:val="00D61A44"/>
    <w:rsid w:val="00D6201B"/>
    <w:rsid w:val="00D67008"/>
    <w:rsid w:val="00D77A71"/>
    <w:rsid w:val="00D818FF"/>
    <w:rsid w:val="00D81D3E"/>
    <w:rsid w:val="00D877F9"/>
    <w:rsid w:val="00D9400D"/>
    <w:rsid w:val="00DA2360"/>
    <w:rsid w:val="00DA569D"/>
    <w:rsid w:val="00DA7FE2"/>
    <w:rsid w:val="00DB0612"/>
    <w:rsid w:val="00DC1310"/>
    <w:rsid w:val="00DC436F"/>
    <w:rsid w:val="00DC5A68"/>
    <w:rsid w:val="00DC7D95"/>
    <w:rsid w:val="00DD00EA"/>
    <w:rsid w:val="00DD2FA3"/>
    <w:rsid w:val="00DE2792"/>
    <w:rsid w:val="00DE3DCF"/>
    <w:rsid w:val="00DF0978"/>
    <w:rsid w:val="00DF2545"/>
    <w:rsid w:val="00E01B03"/>
    <w:rsid w:val="00E10AB7"/>
    <w:rsid w:val="00E20BAF"/>
    <w:rsid w:val="00E25E77"/>
    <w:rsid w:val="00E31901"/>
    <w:rsid w:val="00E33448"/>
    <w:rsid w:val="00E3555B"/>
    <w:rsid w:val="00E42B6B"/>
    <w:rsid w:val="00E449A2"/>
    <w:rsid w:val="00E47B33"/>
    <w:rsid w:val="00E50478"/>
    <w:rsid w:val="00E50732"/>
    <w:rsid w:val="00E55F10"/>
    <w:rsid w:val="00E57431"/>
    <w:rsid w:val="00E63653"/>
    <w:rsid w:val="00E63DBD"/>
    <w:rsid w:val="00E67998"/>
    <w:rsid w:val="00E71DBE"/>
    <w:rsid w:val="00E73265"/>
    <w:rsid w:val="00E75BEE"/>
    <w:rsid w:val="00E75FF1"/>
    <w:rsid w:val="00E879AD"/>
    <w:rsid w:val="00E90BA5"/>
    <w:rsid w:val="00E91591"/>
    <w:rsid w:val="00E96B90"/>
    <w:rsid w:val="00EA2EBF"/>
    <w:rsid w:val="00EA451C"/>
    <w:rsid w:val="00EB3E31"/>
    <w:rsid w:val="00EB3F6D"/>
    <w:rsid w:val="00EC0894"/>
    <w:rsid w:val="00ED2DF9"/>
    <w:rsid w:val="00ED5914"/>
    <w:rsid w:val="00ED6158"/>
    <w:rsid w:val="00EE3EED"/>
    <w:rsid w:val="00EE7779"/>
    <w:rsid w:val="00EF19BB"/>
    <w:rsid w:val="00EF2A97"/>
    <w:rsid w:val="00F0476A"/>
    <w:rsid w:val="00F215D5"/>
    <w:rsid w:val="00F2596A"/>
    <w:rsid w:val="00F26B74"/>
    <w:rsid w:val="00F30B55"/>
    <w:rsid w:val="00F3366F"/>
    <w:rsid w:val="00F432E6"/>
    <w:rsid w:val="00F520C3"/>
    <w:rsid w:val="00F634ED"/>
    <w:rsid w:val="00F649A1"/>
    <w:rsid w:val="00F65076"/>
    <w:rsid w:val="00F71E92"/>
    <w:rsid w:val="00F748E8"/>
    <w:rsid w:val="00F80AB2"/>
    <w:rsid w:val="00F851B8"/>
    <w:rsid w:val="00F91792"/>
    <w:rsid w:val="00F9376A"/>
    <w:rsid w:val="00F977E2"/>
    <w:rsid w:val="00FA132E"/>
    <w:rsid w:val="00FA1CD6"/>
    <w:rsid w:val="00FA5CAA"/>
    <w:rsid w:val="00FA62C9"/>
    <w:rsid w:val="00FB1B49"/>
    <w:rsid w:val="00FB75BE"/>
    <w:rsid w:val="00FC66BE"/>
    <w:rsid w:val="00FC72C4"/>
    <w:rsid w:val="00FD33BC"/>
    <w:rsid w:val="00FF0D0B"/>
    <w:rsid w:val="00FF0D3B"/>
    <w:rsid w:val="00FF466C"/>
    <w:rsid w:val="2FAE43DA"/>
    <w:rsid w:val="6674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spacing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57"/>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0"/>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Normal Indent"/>
    <w:basedOn w:val="1"/>
    <w:unhideWhenUsed/>
    <w:qFormat/>
    <w:uiPriority w:val="99"/>
    <w:pPr>
      <w:ind w:firstLine="420" w:firstLineChars="200"/>
    </w:pPr>
    <w:rPr>
      <w:rFonts w:ascii="Calibri" w:hAnsi="Calibri"/>
    </w:rPr>
  </w:style>
  <w:style w:type="paragraph" w:styleId="7">
    <w:name w:val="annotation text"/>
    <w:basedOn w:val="1"/>
    <w:link w:val="60"/>
    <w:qFormat/>
    <w:uiPriority w:val="0"/>
    <w:pPr>
      <w:jc w:val="left"/>
    </w:pPr>
    <w:rPr>
      <w:szCs w:val="22"/>
    </w:rPr>
  </w:style>
  <w:style w:type="paragraph" w:styleId="8">
    <w:name w:val="Body Text Indent"/>
    <w:basedOn w:val="1"/>
    <w:link w:val="37"/>
    <w:qFormat/>
    <w:uiPriority w:val="0"/>
    <w:pPr>
      <w:adjustRightInd w:val="0"/>
      <w:snapToGrid w:val="0"/>
      <w:spacing w:line="400" w:lineRule="exact"/>
      <w:ind w:firstLine="480" w:firstLineChars="200"/>
    </w:pPr>
    <w:rPr>
      <w:rFonts w:ascii="宋体" w:hAnsi="宋体" w:eastAsiaTheme="minorEastAsia" w:cstheme="minorBidi"/>
      <w:sz w:val="24"/>
    </w:rPr>
  </w:style>
  <w:style w:type="paragraph" w:styleId="9">
    <w:name w:val="Date"/>
    <w:basedOn w:val="1"/>
    <w:next w:val="1"/>
    <w:link w:val="26"/>
    <w:unhideWhenUsed/>
    <w:qFormat/>
    <w:uiPriority w:val="0"/>
    <w:pPr>
      <w:ind w:left="100" w:leftChars="2500"/>
    </w:pPr>
  </w:style>
  <w:style w:type="paragraph" w:styleId="10">
    <w:name w:val="Balloon Text"/>
    <w:basedOn w:val="1"/>
    <w:link w:val="38"/>
    <w:qFormat/>
    <w:uiPriority w:val="0"/>
    <w:rPr>
      <w:rFonts w:eastAsiaTheme="minorEastAsia" w:cstheme="minorBidi"/>
      <w:sz w:val="18"/>
      <w:szCs w:val="18"/>
    </w:rPr>
  </w:style>
  <w:style w:type="paragraph" w:styleId="11">
    <w:name w:val="footer"/>
    <w:basedOn w:val="1"/>
    <w:link w:val="2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HTML Preformatted"/>
    <w:basedOn w:val="1"/>
    <w:link w:val="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next w:val="1"/>
    <w:link w:val="44"/>
    <w:qFormat/>
    <w:uiPriority w:val="0"/>
    <w:pPr>
      <w:spacing w:before="240" w:after="60"/>
      <w:jc w:val="center"/>
      <w:outlineLvl w:val="0"/>
    </w:pPr>
    <w:rPr>
      <w:rFonts w:ascii="Cambria" w:hAnsi="Cambria"/>
      <w:b/>
      <w:bCs/>
      <w:kern w:val="0"/>
      <w:sz w:val="32"/>
      <w:szCs w:val="32"/>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rPr>
  </w:style>
  <w:style w:type="character" w:styleId="20">
    <w:name w:val="page number"/>
    <w:basedOn w:val="18"/>
    <w:qFormat/>
    <w:uiPriority w:val="0"/>
  </w:style>
  <w:style w:type="character" w:styleId="21">
    <w:name w:val="Hyperlink"/>
    <w:basedOn w:val="18"/>
    <w:qFormat/>
    <w:uiPriority w:val="0"/>
    <w:rPr>
      <w:rFonts w:hint="default" w:ascii="ˎ̥" w:hAnsi="ˎ̥"/>
      <w:color w:val="000000"/>
      <w:sz w:val="18"/>
      <w:szCs w:val="18"/>
      <w:u w:val="none"/>
    </w:rPr>
  </w:style>
  <w:style w:type="character" w:styleId="22">
    <w:name w:val="annotation reference"/>
    <w:basedOn w:val="18"/>
    <w:qFormat/>
    <w:uiPriority w:val="0"/>
    <w:rPr>
      <w:sz w:val="21"/>
      <w:szCs w:val="21"/>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table" w:customStyle="1" w:styleId="25">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26">
    <w:name w:val="日期 字符"/>
    <w:basedOn w:val="18"/>
    <w:link w:val="9"/>
    <w:semiHidden/>
    <w:qFormat/>
    <w:uiPriority w:val="99"/>
    <w:rPr>
      <w:rFonts w:ascii="Times New Roman" w:hAnsi="Times New Roman" w:eastAsia="宋体" w:cs="Times New Roman"/>
      <w:szCs w:val="24"/>
    </w:rPr>
  </w:style>
  <w:style w:type="table" w:customStyle="1" w:styleId="27">
    <w:name w:val="网格型1"/>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标题 1 字符"/>
    <w:basedOn w:val="18"/>
    <w:link w:val="2"/>
    <w:qFormat/>
    <w:uiPriority w:val="0"/>
    <w:rPr>
      <w:rFonts w:ascii="Times New Roman" w:hAnsi="Times New Roman" w:eastAsia="宋体" w:cs="Times New Roman"/>
      <w:b/>
      <w:bCs/>
      <w:kern w:val="44"/>
      <w:sz w:val="44"/>
      <w:szCs w:val="44"/>
    </w:rPr>
  </w:style>
  <w:style w:type="character" w:customStyle="1" w:styleId="29">
    <w:name w:val="标题 2 字符"/>
    <w:basedOn w:val="18"/>
    <w:link w:val="3"/>
    <w:qFormat/>
    <w:uiPriority w:val="0"/>
    <w:rPr>
      <w:rFonts w:ascii="Cambria" w:hAnsi="Cambria" w:eastAsia="宋体" w:cs="Times New Roman"/>
      <w:b/>
      <w:bCs/>
      <w:sz w:val="32"/>
      <w:szCs w:val="32"/>
    </w:rPr>
  </w:style>
  <w:style w:type="character" w:customStyle="1" w:styleId="30">
    <w:name w:val="标题 4 字符"/>
    <w:basedOn w:val="18"/>
    <w:link w:val="5"/>
    <w:qFormat/>
    <w:uiPriority w:val="0"/>
    <w:rPr>
      <w:rFonts w:ascii="Cambria" w:hAnsi="Cambria" w:eastAsia="宋体" w:cs="Times New Roman"/>
      <w:b/>
      <w:bCs/>
      <w:sz w:val="28"/>
      <w:szCs w:val="28"/>
    </w:rPr>
  </w:style>
  <w:style w:type="character" w:customStyle="1" w:styleId="31">
    <w:name w:val="font91"/>
    <w:basedOn w:val="18"/>
    <w:qFormat/>
    <w:uiPriority w:val="0"/>
    <w:rPr>
      <w:rFonts w:hint="default" w:ascii="Times New Roman" w:hAnsi="Times New Roman" w:cs="Times New Roman"/>
      <w:color w:val="000000"/>
      <w:sz w:val="44"/>
      <w:szCs w:val="44"/>
      <w:u w:val="none"/>
    </w:rPr>
  </w:style>
  <w:style w:type="character" w:customStyle="1" w:styleId="32">
    <w:name w:val="font61"/>
    <w:basedOn w:val="18"/>
    <w:qFormat/>
    <w:uiPriority w:val="0"/>
    <w:rPr>
      <w:rFonts w:hint="eastAsia" w:ascii="宋体" w:hAnsi="宋体" w:eastAsia="宋体" w:cs="宋体"/>
      <w:color w:val="000000"/>
      <w:sz w:val="44"/>
      <w:szCs w:val="44"/>
      <w:u w:val="none"/>
    </w:rPr>
  </w:style>
  <w:style w:type="character" w:customStyle="1" w:styleId="33">
    <w:name w:val="页脚 Char"/>
    <w:basedOn w:val="18"/>
    <w:qFormat/>
    <w:uiPriority w:val="99"/>
    <w:rPr>
      <w:kern w:val="2"/>
      <w:sz w:val="18"/>
      <w:szCs w:val="24"/>
    </w:rPr>
  </w:style>
  <w:style w:type="character" w:customStyle="1" w:styleId="34">
    <w:name w:val="页眉 Char"/>
    <w:basedOn w:val="18"/>
    <w:qFormat/>
    <w:uiPriority w:val="0"/>
    <w:rPr>
      <w:kern w:val="2"/>
      <w:sz w:val="18"/>
      <w:szCs w:val="24"/>
    </w:rPr>
  </w:style>
  <w:style w:type="character" w:customStyle="1" w:styleId="35">
    <w:name w:val="font31"/>
    <w:basedOn w:val="18"/>
    <w:qFormat/>
    <w:uiPriority w:val="0"/>
    <w:rPr>
      <w:rFonts w:hint="eastAsia" w:ascii="宋体" w:hAnsi="宋体" w:eastAsia="宋体" w:cs="宋体"/>
      <w:color w:val="000000"/>
      <w:sz w:val="24"/>
      <w:szCs w:val="24"/>
      <w:u w:val="none"/>
    </w:rPr>
  </w:style>
  <w:style w:type="character" w:customStyle="1" w:styleId="36">
    <w:name w:val="font71"/>
    <w:basedOn w:val="18"/>
    <w:qFormat/>
    <w:uiPriority w:val="0"/>
    <w:rPr>
      <w:rFonts w:hint="eastAsia" w:ascii="宋体" w:hAnsi="宋体" w:eastAsia="宋体" w:cs="宋体"/>
      <w:color w:val="000000"/>
      <w:sz w:val="22"/>
      <w:szCs w:val="22"/>
      <w:u w:val="none"/>
    </w:rPr>
  </w:style>
  <w:style w:type="character" w:customStyle="1" w:styleId="37">
    <w:name w:val="正文文本缩进 字符1"/>
    <w:basedOn w:val="18"/>
    <w:link w:val="8"/>
    <w:qFormat/>
    <w:uiPriority w:val="0"/>
    <w:rPr>
      <w:rFonts w:ascii="宋体" w:hAnsi="宋体"/>
      <w:sz w:val="24"/>
      <w:szCs w:val="24"/>
    </w:rPr>
  </w:style>
  <w:style w:type="character" w:customStyle="1" w:styleId="38">
    <w:name w:val="批注框文本 字符1"/>
    <w:basedOn w:val="18"/>
    <w:link w:val="10"/>
    <w:qFormat/>
    <w:uiPriority w:val="0"/>
    <w:rPr>
      <w:rFonts w:ascii="Times New Roman" w:hAnsi="Times New Roman"/>
      <w:sz w:val="18"/>
      <w:szCs w:val="18"/>
    </w:rPr>
  </w:style>
  <w:style w:type="character" w:customStyle="1" w:styleId="39">
    <w:name w:val="font11"/>
    <w:basedOn w:val="18"/>
    <w:qFormat/>
    <w:uiPriority w:val="0"/>
    <w:rPr>
      <w:rFonts w:hint="eastAsia" w:ascii="宋体" w:hAnsi="宋体" w:eastAsia="宋体" w:cs="宋体"/>
      <w:b/>
      <w:color w:val="FF0000"/>
      <w:sz w:val="24"/>
      <w:szCs w:val="24"/>
      <w:u w:val="none"/>
    </w:rPr>
  </w:style>
  <w:style w:type="character" w:customStyle="1" w:styleId="40">
    <w:name w:val="日期 字符1"/>
    <w:basedOn w:val="18"/>
    <w:qFormat/>
    <w:uiPriority w:val="0"/>
    <w:rPr>
      <w:rFonts w:ascii="Times New Roman" w:hAnsi="Times New Roman"/>
      <w:szCs w:val="24"/>
    </w:rPr>
  </w:style>
  <w:style w:type="character" w:customStyle="1" w:styleId="41">
    <w:name w:val="HTML 预设格式 字符"/>
    <w:basedOn w:val="18"/>
    <w:link w:val="13"/>
    <w:qFormat/>
    <w:uiPriority w:val="0"/>
    <w:rPr>
      <w:rFonts w:ascii="宋体" w:hAnsi="宋体" w:eastAsia="宋体" w:cs="宋体"/>
      <w:color w:val="000000"/>
      <w:kern w:val="0"/>
      <w:sz w:val="24"/>
      <w:szCs w:val="24"/>
    </w:rPr>
  </w:style>
  <w:style w:type="character" w:customStyle="1" w:styleId="42">
    <w:name w:val="批注框文本 字符"/>
    <w:basedOn w:val="18"/>
    <w:qFormat/>
    <w:uiPriority w:val="0"/>
    <w:rPr>
      <w:rFonts w:ascii="Times New Roman" w:hAnsi="Times New Roman" w:eastAsia="宋体" w:cs="Times New Roman"/>
      <w:sz w:val="18"/>
      <w:szCs w:val="18"/>
    </w:rPr>
  </w:style>
  <w:style w:type="character" w:customStyle="1" w:styleId="43">
    <w:name w:val="正文文本缩进 字符"/>
    <w:basedOn w:val="18"/>
    <w:semiHidden/>
    <w:qFormat/>
    <w:uiPriority w:val="99"/>
    <w:rPr>
      <w:rFonts w:ascii="Times New Roman" w:hAnsi="Times New Roman" w:eastAsia="宋体" w:cs="Times New Roman"/>
      <w:szCs w:val="24"/>
    </w:rPr>
  </w:style>
  <w:style w:type="character" w:customStyle="1" w:styleId="44">
    <w:name w:val="标题 字符"/>
    <w:basedOn w:val="18"/>
    <w:link w:val="15"/>
    <w:qFormat/>
    <w:uiPriority w:val="0"/>
    <w:rPr>
      <w:rFonts w:ascii="Cambria" w:hAnsi="Cambria" w:eastAsia="宋体" w:cs="Times New Roman"/>
      <w:b/>
      <w:bCs/>
      <w:kern w:val="0"/>
      <w:sz w:val="32"/>
      <w:szCs w:val="32"/>
    </w:rPr>
  </w:style>
  <w:style w:type="paragraph" w:customStyle="1" w:styleId="45">
    <w:name w:val="样式2"/>
    <w:basedOn w:val="1"/>
    <w:qFormat/>
    <w:uiPriority w:val="0"/>
    <w:pPr>
      <w:spacing w:beforeLines="100" w:afterLines="100"/>
      <w:jc w:val="center"/>
    </w:pPr>
    <w:rPr>
      <w:rFonts w:ascii="黑体" w:eastAsia="黑体"/>
      <w:sz w:val="24"/>
    </w:rPr>
  </w:style>
  <w:style w:type="paragraph" w:customStyle="1" w:styleId="46">
    <w:name w:val="调查项目"/>
    <w:basedOn w:val="1"/>
    <w:qFormat/>
    <w:uiPriority w:val="99"/>
    <w:pPr>
      <w:widowControl/>
      <w:jc w:val="left"/>
      <w:outlineLvl w:val="1"/>
    </w:pPr>
    <w:rPr>
      <w:rFonts w:ascii="Tahoma" w:hAnsi="Tahoma" w:eastAsia="黑体"/>
      <w:bCs/>
      <w:color w:val="333399"/>
      <w:kern w:val="0"/>
      <w:sz w:val="18"/>
      <w:szCs w:val="18"/>
    </w:rPr>
  </w:style>
  <w:style w:type="paragraph" w:customStyle="1" w:styleId="47">
    <w:name w:val="表内"/>
    <w:basedOn w:val="1"/>
    <w:qFormat/>
    <w:uiPriority w:val="0"/>
    <w:pPr>
      <w:topLinePunct/>
      <w:adjustRightInd w:val="0"/>
      <w:snapToGrid w:val="0"/>
      <w:spacing w:line="360" w:lineRule="auto"/>
      <w:jc w:val="center"/>
    </w:pPr>
    <w:rPr>
      <w:rFonts w:cs="宋体"/>
      <w:szCs w:val="21"/>
    </w:rPr>
  </w:style>
  <w:style w:type="paragraph" w:customStyle="1" w:styleId="4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50">
    <w:name w:val="列标题"/>
    <w:basedOn w:val="3"/>
    <w:qFormat/>
    <w:uiPriority w:val="99"/>
    <w:pPr>
      <w:keepLines w:val="0"/>
      <w:widowControl/>
      <w:spacing w:before="0" w:after="0" w:line="240" w:lineRule="auto"/>
      <w:jc w:val="center"/>
    </w:pPr>
    <w:rPr>
      <w:rFonts w:ascii="Tahoma" w:hAnsi="Tahoma" w:eastAsia="黑体"/>
      <w:b w:val="0"/>
      <w:color w:val="333399"/>
      <w:kern w:val="0"/>
      <w:sz w:val="18"/>
      <w:szCs w:val="18"/>
    </w:rPr>
  </w:style>
  <w:style w:type="paragraph" w:customStyle="1" w:styleId="51">
    <w:name w:val="二级条标题"/>
    <w:basedOn w:val="1"/>
    <w:next w:val="52"/>
    <w:qFormat/>
    <w:uiPriority w:val="0"/>
    <w:pPr>
      <w:numPr>
        <w:ilvl w:val="3"/>
        <w:numId w:val="1"/>
      </w:numPr>
      <w:outlineLvl w:val="3"/>
    </w:pPr>
  </w:style>
  <w:style w:type="paragraph" w:customStyle="1" w:styleId="52">
    <w:name w:val="段"/>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paragraph" w:customStyle="1" w:styleId="53">
    <w:name w:val="一级标题"/>
    <w:basedOn w:val="1"/>
    <w:qFormat/>
    <w:uiPriority w:val="0"/>
    <w:pPr>
      <w:spacing w:line="520" w:lineRule="exact"/>
      <w:jc w:val="center"/>
    </w:pPr>
    <w:rPr>
      <w:rFonts w:ascii="Calibri" w:hAnsi="Calibri" w:eastAsia="方正小标宋简体"/>
      <w:color w:val="000000"/>
      <w:sz w:val="32"/>
      <w:szCs w:val="44"/>
    </w:rPr>
  </w:style>
  <w:style w:type="paragraph" w:customStyle="1" w:styleId="54">
    <w:name w:val="列表段落1"/>
    <w:basedOn w:val="1"/>
    <w:qFormat/>
    <w:uiPriority w:val="0"/>
    <w:pPr>
      <w:ind w:firstLine="420" w:firstLineChars="200"/>
    </w:pPr>
    <w:rPr>
      <w:rFonts w:ascii="Calibri" w:hAnsi="Calibri" w:eastAsia="仿宋"/>
      <w:sz w:val="32"/>
      <w:szCs w:val="22"/>
    </w:rPr>
  </w:style>
  <w:style w:type="paragraph" w:customStyle="1" w:styleId="55">
    <w:name w:val="表格正文文本"/>
    <w:basedOn w:val="1"/>
    <w:qFormat/>
    <w:uiPriority w:val="99"/>
    <w:pPr>
      <w:widowControl/>
      <w:jc w:val="center"/>
    </w:pPr>
    <w:rPr>
      <w:rFonts w:ascii="Tahoma" w:hAnsi="Tahoma"/>
      <w:kern w:val="0"/>
      <w:sz w:val="18"/>
      <w:szCs w:val="20"/>
    </w:rPr>
  </w:style>
  <w:style w:type="table" w:customStyle="1" w:styleId="56">
    <w:name w:val="网格型2"/>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标题 3 字符"/>
    <w:basedOn w:val="18"/>
    <w:link w:val="4"/>
    <w:semiHidden/>
    <w:qFormat/>
    <w:uiPriority w:val="9"/>
    <w:rPr>
      <w:rFonts w:ascii="Times New Roman" w:hAnsi="Times New Roman" w:eastAsia="宋体" w:cs="Times New Roman"/>
      <w:b/>
      <w:bCs/>
      <w:sz w:val="32"/>
      <w:szCs w:val="32"/>
    </w:rPr>
  </w:style>
  <w:style w:type="paragraph" w:customStyle="1" w:styleId="58">
    <w:name w:val="paragraph"/>
    <w:basedOn w:val="1"/>
    <w:qFormat/>
    <w:uiPriority w:val="0"/>
    <w:pPr>
      <w:widowControl/>
      <w:spacing w:before="100" w:beforeAutospacing="1" w:after="100" w:afterAutospacing="1"/>
      <w:jc w:val="left"/>
    </w:pPr>
    <w:rPr>
      <w:rFonts w:ascii="宋体" w:hAnsi="宋体" w:cs="宋体"/>
      <w:kern w:val="0"/>
      <w:sz w:val="24"/>
    </w:rPr>
  </w:style>
  <w:style w:type="table" w:customStyle="1" w:styleId="59">
    <w:name w:val="网格型3"/>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
    <w:name w:val="批注文字 字符"/>
    <w:basedOn w:val="18"/>
    <w:link w:val="7"/>
    <w:qFormat/>
    <w:uiPriority w:val="0"/>
    <w:rPr>
      <w:rFonts w:ascii="Times New Roman" w:hAnsi="Times New Roman" w:eastAsia="宋体" w:cs="Times New Roman"/>
    </w:rPr>
  </w:style>
  <w:style w:type="paragraph" w:styleId="61">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CD386-82E6-434A-9B8C-310F4E6933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6660</Words>
  <Characters>37963</Characters>
  <Lines>316</Lines>
  <Paragraphs>89</Paragraphs>
  <TotalTime>44</TotalTime>
  <ScaleCrop>false</ScaleCrop>
  <LinksUpToDate>false</LinksUpToDate>
  <CharactersWithSpaces>44534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2020-08-18T07:51:00Z</dcterms:created>
  <dc:creator>蔡娟</dc:creator>
  <cp:lastModifiedBy>ZLWD</cp:lastModifiedBy>
  <cp:lastPrinted>2020-08-19T03:08:00Z</cp:lastPrinted>
  <dcterms:modified xsi:type="dcterms:W3CDTF">2020-08-19T06:26:16Z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