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D4" w:rsidRPr="00A131D4" w:rsidRDefault="00A131D4" w:rsidP="00A131D4">
      <w:pPr>
        <w:overflowPunct w:val="0"/>
        <w:spacing w:line="600" w:lineRule="exact"/>
        <w:jc w:val="left"/>
        <w:rPr>
          <w:rFonts w:ascii="黑体" w:eastAsia="黑体" w:hAnsi="黑体"/>
          <w:sz w:val="32"/>
          <w:szCs w:val="32"/>
        </w:rPr>
      </w:pPr>
      <w:bookmarkStart w:id="0" w:name="_GoBack"/>
      <w:bookmarkEnd w:id="0"/>
      <w:r w:rsidRPr="00A131D4">
        <w:rPr>
          <w:rFonts w:ascii="黑体" w:eastAsia="黑体" w:hAnsi="黑体" w:hint="eastAsia"/>
          <w:sz w:val="32"/>
          <w:szCs w:val="32"/>
        </w:rPr>
        <w:t>附件</w:t>
      </w:r>
    </w:p>
    <w:p w:rsidR="00A131D4" w:rsidRPr="00A131D4" w:rsidRDefault="00A131D4" w:rsidP="00A131D4">
      <w:pPr>
        <w:overflowPunct w:val="0"/>
        <w:spacing w:line="600" w:lineRule="exact"/>
        <w:ind w:firstLineChars="200" w:firstLine="880"/>
        <w:jc w:val="center"/>
        <w:rPr>
          <w:rFonts w:eastAsia="方正小标宋简体"/>
          <w:sz w:val="44"/>
          <w:szCs w:val="44"/>
        </w:rPr>
      </w:pPr>
      <w:r w:rsidRPr="00A131D4">
        <w:rPr>
          <w:rFonts w:eastAsia="方正小标宋简体" w:hint="eastAsia"/>
          <w:sz w:val="44"/>
          <w:szCs w:val="44"/>
        </w:rPr>
        <w:t>四川省药物滥用监测管理规定</w:t>
      </w:r>
    </w:p>
    <w:p w:rsidR="00A131D4" w:rsidRPr="00A131D4" w:rsidRDefault="00A131D4" w:rsidP="00A131D4">
      <w:pPr>
        <w:overflowPunct w:val="0"/>
        <w:spacing w:line="600" w:lineRule="exact"/>
        <w:ind w:firstLineChars="200" w:firstLine="720"/>
        <w:jc w:val="center"/>
        <w:rPr>
          <w:rFonts w:eastAsia="方正小标宋简体"/>
          <w:sz w:val="36"/>
          <w:szCs w:val="36"/>
        </w:rPr>
      </w:pPr>
      <w:r w:rsidRPr="00A131D4">
        <w:rPr>
          <w:rFonts w:eastAsia="方正小标宋简体" w:hint="eastAsia"/>
          <w:sz w:val="36"/>
          <w:szCs w:val="36"/>
        </w:rPr>
        <w:t>（征求意见稿）</w:t>
      </w:r>
    </w:p>
    <w:p w:rsidR="00A131D4" w:rsidRPr="00A131D4" w:rsidRDefault="00A131D4" w:rsidP="00A131D4">
      <w:pPr>
        <w:overflowPunct w:val="0"/>
        <w:spacing w:line="600" w:lineRule="exact"/>
        <w:ind w:firstLineChars="200" w:firstLine="640"/>
        <w:jc w:val="left"/>
        <w:rPr>
          <w:rFonts w:eastAsia="仿宋_GB2312"/>
          <w:sz w:val="32"/>
          <w:szCs w:val="32"/>
        </w:rPr>
      </w:pPr>
    </w:p>
    <w:p w:rsidR="00A131D4" w:rsidRPr="00A131D4" w:rsidRDefault="00A131D4" w:rsidP="00A131D4">
      <w:pPr>
        <w:overflowPunct w:val="0"/>
        <w:spacing w:line="600" w:lineRule="exact"/>
        <w:ind w:firstLineChars="200" w:firstLine="640"/>
        <w:rPr>
          <w:rFonts w:eastAsia="仿宋_GB2312"/>
          <w:sz w:val="32"/>
          <w:szCs w:val="32"/>
        </w:rPr>
      </w:pPr>
      <w:r w:rsidRPr="00A131D4">
        <w:rPr>
          <w:rFonts w:ascii="黑体" w:eastAsia="黑体" w:hAnsi="黑体" w:hint="eastAsia"/>
          <w:sz w:val="32"/>
          <w:szCs w:val="32"/>
        </w:rPr>
        <w:t>第一条</w:t>
      </w:r>
      <w:r w:rsidRPr="00A131D4">
        <w:rPr>
          <w:rFonts w:eastAsia="仿宋_GB2312" w:hint="eastAsia"/>
          <w:sz w:val="32"/>
          <w:szCs w:val="32"/>
        </w:rPr>
        <w:t xml:space="preserve"> </w:t>
      </w:r>
      <w:r w:rsidRPr="00A131D4">
        <w:rPr>
          <w:rFonts w:eastAsia="仿宋_GB2312" w:hint="eastAsia"/>
          <w:sz w:val="32"/>
          <w:szCs w:val="32"/>
        </w:rPr>
        <w:t>为加强药物滥用监测，实现麻醉药品、精神药品和药品类易制毒化学品的科学管理，为禁毒工作提供科学依据，最大限度减少药物滥用对社会的危害，根据《中华人民共和国禁毒法》《中华人民共和国药品管理法》《戒毒条例》《麻醉药品和精神药品管理条例》《易制毒化学药品管理条例》《四川省禁毒条例》等法律法规，按照《国家药品监督管理局、公安部、卫生部、司法部关于加强药物滥用监测工作的通知》（国药监安〔</w:t>
      </w:r>
      <w:r w:rsidRPr="00A131D4">
        <w:rPr>
          <w:rFonts w:eastAsia="仿宋_GB2312" w:hint="eastAsia"/>
          <w:sz w:val="32"/>
          <w:szCs w:val="32"/>
        </w:rPr>
        <w:t>2001</w:t>
      </w:r>
      <w:r w:rsidRPr="00A131D4">
        <w:rPr>
          <w:rFonts w:eastAsia="仿宋_GB2312" w:hint="eastAsia"/>
          <w:sz w:val="32"/>
          <w:szCs w:val="32"/>
        </w:rPr>
        <w:t>〕</w:t>
      </w:r>
      <w:r w:rsidRPr="00A131D4">
        <w:rPr>
          <w:rFonts w:eastAsia="仿宋_GB2312" w:hint="eastAsia"/>
          <w:sz w:val="32"/>
          <w:szCs w:val="32"/>
        </w:rPr>
        <w:t>438</w:t>
      </w:r>
      <w:r w:rsidRPr="00A131D4">
        <w:rPr>
          <w:rFonts w:eastAsia="仿宋_GB2312" w:hint="eastAsia"/>
          <w:sz w:val="32"/>
          <w:szCs w:val="32"/>
        </w:rPr>
        <w:t>号）以及“十三五”国家药品安全规划相关要求，结合四川省实际，制订本规定。</w:t>
      </w:r>
    </w:p>
    <w:p w:rsidR="00A131D4" w:rsidRPr="00A131D4" w:rsidRDefault="00A131D4" w:rsidP="00597E45">
      <w:pPr>
        <w:overflowPunct w:val="0"/>
        <w:spacing w:line="600" w:lineRule="exact"/>
        <w:ind w:firstLineChars="200" w:firstLine="640"/>
        <w:rPr>
          <w:rFonts w:eastAsia="仿宋_GB2312"/>
          <w:sz w:val="32"/>
          <w:szCs w:val="32"/>
        </w:rPr>
      </w:pPr>
      <w:r w:rsidRPr="00A131D4">
        <w:rPr>
          <w:rFonts w:ascii="黑体" w:eastAsia="黑体" w:hAnsi="黑体" w:hint="eastAsia"/>
          <w:sz w:val="32"/>
          <w:szCs w:val="32"/>
        </w:rPr>
        <w:t>第二条</w:t>
      </w:r>
      <w:r w:rsidRPr="00A131D4">
        <w:rPr>
          <w:rFonts w:eastAsia="仿宋_GB2312" w:hint="eastAsia"/>
          <w:sz w:val="32"/>
          <w:szCs w:val="32"/>
        </w:rPr>
        <w:t xml:space="preserve"> </w:t>
      </w:r>
      <w:r w:rsidRPr="00A131D4">
        <w:rPr>
          <w:rFonts w:eastAsia="仿宋_GB2312" w:hint="eastAsia"/>
          <w:sz w:val="32"/>
          <w:szCs w:val="32"/>
        </w:rPr>
        <w:t>本规定适用于全省药品监督管理、公安、司法、卫健委等药物滥用监测主管部门、药物滥用监测机构和药物滥用监测报告责任单位。省药品不良反应监测中心和市（州）药品不良反应（药物滥用）监测机构为药物滥用监测专业机构。公安、司法机关设置的强制隔离戒毒所、收押有毒瘾罪犯监狱，卫生部门开设的自愿戒毒机构、戒毒药物维持治疗门诊药物滥用者均作为监测对象。</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禁毒是全社会的共同责任，药物滥用监测工作是禁毒工作的</w:t>
      </w:r>
      <w:r w:rsidRPr="00A131D4">
        <w:rPr>
          <w:rFonts w:eastAsia="仿宋_GB2312" w:hint="eastAsia"/>
          <w:sz w:val="32"/>
          <w:szCs w:val="32"/>
        </w:rPr>
        <w:lastRenderedPageBreak/>
        <w:t>重要组成部分。鼓励精神病专科医院、综合医院，麻醉药品、精神药品和药品类易制毒化学品生产、经营企业，社区，学校，机关，企事业单位对发现的药物滥用者按照本办法进行登记并及时报送至所在地药物滥用监测机构。</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ascii="黑体" w:eastAsia="黑体" w:hAnsi="黑体" w:hint="eastAsia"/>
          <w:sz w:val="32"/>
          <w:szCs w:val="32"/>
        </w:rPr>
        <w:t xml:space="preserve">第三条 </w:t>
      </w:r>
      <w:r w:rsidRPr="00A131D4">
        <w:rPr>
          <w:rFonts w:eastAsia="仿宋_GB2312" w:hint="eastAsia"/>
          <w:sz w:val="32"/>
          <w:szCs w:val="32"/>
        </w:rPr>
        <w:t>省药品监督管理局负责主管全省药物滥用监测管理工作，并履行以下职责：</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一）会同省级相关部门定期组织检查本行政区域内各类戒毒机构、药物维持治疗门诊、医疗机构监测哨点、拘留所、社区戒毒和康复场所等药物滥用监测报告责任单位监测工作开展情况，联合相关部门对药物滥用报告单位开展监督考核工作；</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（二）组织对省内发生的药物滥用突发事件开展滥用流行病学专题调查，并上报调查结果和处理意见；</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（三）联合相关部门开展麻醉药品、精神药品和药品类易制毒化学品合法、安全、合理使用，预防滥用的宣传、培训工作，以及禁毒宣传活动；</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（四）定期向省禁毒委员会报告药物滥用监测工作情况，提交全省药物滥用监测年度报告。</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ascii="黑体" w:eastAsia="黑体" w:hAnsi="黑体" w:hint="eastAsia"/>
          <w:sz w:val="32"/>
          <w:szCs w:val="32"/>
        </w:rPr>
        <w:t>第四条</w:t>
      </w:r>
      <w:r w:rsidRPr="00A131D4">
        <w:rPr>
          <w:rFonts w:eastAsia="仿宋_GB2312" w:hint="eastAsia"/>
          <w:sz w:val="32"/>
          <w:szCs w:val="32"/>
        </w:rPr>
        <w:t xml:space="preserve"> </w:t>
      </w:r>
      <w:r w:rsidRPr="00A131D4">
        <w:rPr>
          <w:rFonts w:eastAsia="仿宋_GB2312" w:hint="eastAsia"/>
          <w:sz w:val="32"/>
          <w:szCs w:val="32"/>
        </w:rPr>
        <w:t>各市（州）市场监督管理部门负责本行政区域药物滥用监测工作，并履行以下职责：</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（一）会同同级公安、司法、卫健委等部门组织检查本市强制隔离戒毒所、收押有毒瘾罪犯监狱自愿戒毒机构、药物维持治</w:t>
      </w:r>
      <w:r w:rsidRPr="00A131D4">
        <w:rPr>
          <w:rFonts w:eastAsia="仿宋_GB2312" w:hint="eastAsia"/>
          <w:sz w:val="32"/>
          <w:szCs w:val="32"/>
        </w:rPr>
        <w:lastRenderedPageBreak/>
        <w:t>疗门诊以及医疗机构监测哨点等机构的药物滥用监测工作开展情况；</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（二）联合相关部门开展麻醉药品、精神药品和药品类易制毒化学品合法、安全、合理使用，预防滥用的宣传、培训工作，以及禁毒宣传活动；</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（三）配合省级相关部门对本市发生的药物滥用突发事件开展滥用流行病学专题调查，并上报调查结果和处理意见；</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（四）牵头承担本市（州）医疗机构监测哨点的体系建设工作；</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（五）定期向市（州）禁毒委员会报告药物滥用监测情况，提交本市年度药物滥用监测报告。</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ascii="黑体" w:eastAsia="黑体" w:hAnsi="黑体" w:hint="eastAsia"/>
          <w:sz w:val="32"/>
          <w:szCs w:val="32"/>
        </w:rPr>
        <w:t>第五条</w:t>
      </w:r>
      <w:r>
        <w:rPr>
          <w:rFonts w:ascii="黑体" w:eastAsia="黑体" w:hAnsi="黑体" w:hint="eastAsia"/>
          <w:sz w:val="32"/>
          <w:szCs w:val="32"/>
        </w:rPr>
        <w:t xml:space="preserve"> </w:t>
      </w:r>
      <w:r w:rsidRPr="00A131D4">
        <w:rPr>
          <w:rFonts w:eastAsia="仿宋_GB2312" w:hint="eastAsia"/>
          <w:sz w:val="32"/>
          <w:szCs w:val="32"/>
        </w:rPr>
        <w:t>各级公安、司法、卫健委等部门协助、配合同级药品监督管理部门共同做好本行政区域内药物滥用监测管理工作，并履行以下职责：</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一）将药物滥用监测工作纳入本部门管辖的药物滥用报告单位的职责范围，督促其建立健全药物滥用监测工作机制，落实监测报告主体责任，配合药品监督管理部门对所管辖的药物滥用监测报告责任单位开展监督考核工作；</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（二）配合药监部门开展滥用流行病学专题调查、确认和处理；</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（三）参与药品监督管理部门组织开展麻醉药品、精神药品</w:t>
      </w:r>
      <w:r w:rsidRPr="00A131D4">
        <w:rPr>
          <w:rFonts w:eastAsia="仿宋_GB2312" w:hint="eastAsia"/>
          <w:sz w:val="32"/>
          <w:szCs w:val="32"/>
        </w:rPr>
        <w:lastRenderedPageBreak/>
        <w:t>和药品类易制毒化学品合理使用，预防药物滥用的宣传和培训工作。</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ascii="黑体" w:eastAsia="黑体" w:hAnsi="黑体" w:hint="eastAsia"/>
          <w:sz w:val="32"/>
          <w:szCs w:val="32"/>
        </w:rPr>
        <w:t>第六条</w:t>
      </w:r>
      <w:r w:rsidRPr="00A131D4">
        <w:rPr>
          <w:rFonts w:eastAsia="仿宋_GB2312" w:hint="eastAsia"/>
          <w:sz w:val="32"/>
          <w:szCs w:val="32"/>
        </w:rPr>
        <w:t xml:space="preserve"> </w:t>
      </w:r>
      <w:r w:rsidRPr="00A131D4">
        <w:rPr>
          <w:rFonts w:eastAsia="仿宋_GB2312" w:hint="eastAsia"/>
          <w:sz w:val="32"/>
          <w:szCs w:val="32"/>
        </w:rPr>
        <w:t>省药品不良反应监测中心在省药品监督管理局的领导下履行以下职责：</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（一）承担全省药物滥用监测信息的收集、核实、汇总、分析、评价以及监测数据的质量控制工作；</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（二）负责编制全省药物滥用监测年度报告；</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（三）按要求对省内药物滥用突发事件开展滥用流行病学专题调查、确认和处理，并形成调查报告上报；</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（四）承担全省麻醉药品、精神药品和药品类易制毒化学品合理使用，预防滥用的宣传和培训工作；</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（五）负责对全省药物滥用监测机构进行技术指导；</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（六）负责对全省医疗机构药物滥用监测哨点进行技术指导；</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（七）组织开展药物滥用流行病学调查工作；</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（八）组织全省药物滥用监测工作交流与合作。</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ascii="黑体" w:eastAsia="黑体" w:hAnsi="黑体" w:hint="eastAsia"/>
          <w:sz w:val="32"/>
          <w:szCs w:val="32"/>
        </w:rPr>
        <w:t>第七条</w:t>
      </w:r>
      <w:r w:rsidRPr="00A131D4">
        <w:rPr>
          <w:rFonts w:eastAsia="仿宋_GB2312" w:hint="eastAsia"/>
          <w:sz w:val="32"/>
          <w:szCs w:val="32"/>
        </w:rPr>
        <w:t xml:space="preserve"> </w:t>
      </w:r>
      <w:r w:rsidRPr="00A131D4">
        <w:rPr>
          <w:rFonts w:eastAsia="仿宋_GB2312" w:hint="eastAsia"/>
          <w:sz w:val="32"/>
          <w:szCs w:val="32"/>
        </w:rPr>
        <w:t>市（州）药品不良反应（药物滥用）监测机构在市（州）市场监督管理局的领导下履行以下职责：</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（一）承担本市（州）药物滥用监测数据的采集、核实和上报以及监测数据的质量控制工作；按规定保存药物滥用监测原始填报信息记录三年；</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lastRenderedPageBreak/>
        <w:t>（二）承担本市药物滥用报告单位的技术指导工作和人员培训；指导本市强制隔离戒毒所、收押有毒瘾罪犯监狱自愿戒毒机构、药物维持治疗门诊以及医疗机构监测哨点等药物滥用监测报告责任单位开展药物滥用监测工作；</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（三）配合上级部门完成本市药物滥用突发事件的调查、确认和处理工作；</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（四）完成市（州）市场监督管理部门部署的医疗机构药物滥用监测哨点申报组织管理工作；</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（五）完成市（州）市场监督管理部门部署的麻醉药品、精神药品和药品类易制毒化学品合理使用、预防滥用宣传和培训工作。</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ascii="黑体" w:eastAsia="黑体" w:hAnsi="黑体" w:hint="eastAsia"/>
          <w:sz w:val="32"/>
          <w:szCs w:val="32"/>
        </w:rPr>
        <w:t>第八条</w:t>
      </w:r>
      <w:r>
        <w:rPr>
          <w:rFonts w:eastAsia="仿宋_GB2312" w:hint="eastAsia"/>
          <w:sz w:val="32"/>
          <w:szCs w:val="32"/>
        </w:rPr>
        <w:t xml:space="preserve"> </w:t>
      </w:r>
      <w:r w:rsidRPr="00A131D4">
        <w:rPr>
          <w:rFonts w:eastAsia="仿宋_GB2312" w:hint="eastAsia"/>
          <w:sz w:val="32"/>
          <w:szCs w:val="32"/>
        </w:rPr>
        <w:t>强制隔离戒毒所、收押有毒瘾罪犯监狱、自愿戒毒机构、药物维持治疗门诊以及医疗机构监测哨点等药物滥用监测报告责任单位履行以下职责：</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（一）建立药物滥用监测工作制度，指定专（兼）职人员负责药物滥用监测工作，及时报告发现的药物滥用行为；</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（二）定期组织药物滥用监测工作人员开展业务培训，确保</w:t>
      </w:r>
      <w:proofErr w:type="gramStart"/>
      <w:r w:rsidRPr="00A131D4">
        <w:rPr>
          <w:rFonts w:eastAsia="仿宋_GB2312" w:hint="eastAsia"/>
          <w:sz w:val="32"/>
          <w:szCs w:val="32"/>
        </w:rPr>
        <w:t>准确履行</w:t>
      </w:r>
      <w:proofErr w:type="gramEnd"/>
      <w:r w:rsidRPr="00A131D4">
        <w:rPr>
          <w:rFonts w:eastAsia="仿宋_GB2312" w:hint="eastAsia"/>
          <w:sz w:val="32"/>
          <w:szCs w:val="32"/>
        </w:rPr>
        <w:t>工作职责；</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（三）按要求收集药物滥用信息，真实、完整、准确、及时填报《药物滥用监测调查表》，具备网络直报条件的单位应在</w:t>
      </w:r>
      <w:r w:rsidRPr="00A131D4">
        <w:rPr>
          <w:rFonts w:eastAsia="仿宋_GB2312" w:hint="eastAsia"/>
          <w:sz w:val="32"/>
          <w:szCs w:val="32"/>
        </w:rPr>
        <w:t>10</w:t>
      </w:r>
      <w:r w:rsidRPr="00A131D4">
        <w:rPr>
          <w:rFonts w:eastAsia="仿宋_GB2312" w:hint="eastAsia"/>
          <w:sz w:val="32"/>
          <w:szCs w:val="32"/>
        </w:rPr>
        <w:t>个工作日内将监测调查情况上报“国家药品不良反应监测系统药</w:t>
      </w:r>
      <w:r w:rsidRPr="00A131D4">
        <w:rPr>
          <w:rFonts w:eastAsia="仿宋_GB2312" w:hint="eastAsia"/>
          <w:sz w:val="32"/>
          <w:szCs w:val="32"/>
        </w:rPr>
        <w:lastRenderedPageBreak/>
        <w:t>物滥用监测平台”，每年</w:t>
      </w:r>
      <w:r w:rsidRPr="00A131D4">
        <w:rPr>
          <w:rFonts w:eastAsia="仿宋_GB2312" w:hint="eastAsia"/>
          <w:sz w:val="32"/>
          <w:szCs w:val="32"/>
        </w:rPr>
        <w:t>6</w:t>
      </w:r>
      <w:r w:rsidRPr="00A131D4">
        <w:rPr>
          <w:rFonts w:eastAsia="仿宋_GB2312" w:hint="eastAsia"/>
          <w:sz w:val="32"/>
          <w:szCs w:val="32"/>
        </w:rPr>
        <w:t>月</w:t>
      </w:r>
      <w:r w:rsidRPr="00A131D4">
        <w:rPr>
          <w:rFonts w:eastAsia="仿宋_GB2312" w:hint="eastAsia"/>
          <w:sz w:val="32"/>
          <w:szCs w:val="32"/>
        </w:rPr>
        <w:t>15</w:t>
      </w:r>
      <w:r w:rsidRPr="00A131D4">
        <w:rPr>
          <w:rFonts w:eastAsia="仿宋_GB2312" w:hint="eastAsia"/>
          <w:sz w:val="32"/>
          <w:szCs w:val="32"/>
        </w:rPr>
        <w:t>日前、</w:t>
      </w:r>
      <w:r w:rsidRPr="00A131D4">
        <w:rPr>
          <w:rFonts w:eastAsia="仿宋_GB2312" w:hint="eastAsia"/>
          <w:sz w:val="32"/>
          <w:szCs w:val="32"/>
        </w:rPr>
        <w:t>12</w:t>
      </w:r>
      <w:r w:rsidRPr="00A131D4">
        <w:rPr>
          <w:rFonts w:eastAsia="仿宋_GB2312" w:hint="eastAsia"/>
          <w:sz w:val="32"/>
          <w:szCs w:val="32"/>
        </w:rPr>
        <w:t>月</w:t>
      </w:r>
      <w:r w:rsidRPr="00A131D4">
        <w:rPr>
          <w:rFonts w:eastAsia="仿宋_GB2312" w:hint="eastAsia"/>
          <w:sz w:val="32"/>
          <w:szCs w:val="32"/>
        </w:rPr>
        <w:t>15</w:t>
      </w:r>
      <w:r w:rsidRPr="00A131D4">
        <w:rPr>
          <w:rFonts w:eastAsia="仿宋_GB2312" w:hint="eastAsia"/>
          <w:sz w:val="32"/>
          <w:szCs w:val="32"/>
        </w:rPr>
        <w:t>日前汇总半年情况，将纸质版调查表报送当地药品不良反应（药物滥用）监测机构。不具备网络直报条件的单位于每月第一周将纸质调查表报送至当地药品不良反应（药物滥用）监测机构。</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（四）配合药物滥用监测管理部门和监测机构进行相关调查分析工作。</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（五）配合相关部门开展麻醉药品、精神药品和药品类易制毒化学品合理使用、预防滥用宣传和培训工作。</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ascii="黑体" w:eastAsia="黑体" w:hAnsi="黑体" w:hint="eastAsia"/>
          <w:sz w:val="32"/>
          <w:szCs w:val="32"/>
        </w:rPr>
        <w:t>第九条</w:t>
      </w:r>
      <w:r>
        <w:rPr>
          <w:rFonts w:eastAsia="仿宋_GB2312" w:hint="eastAsia"/>
          <w:sz w:val="32"/>
          <w:szCs w:val="32"/>
        </w:rPr>
        <w:t xml:space="preserve"> </w:t>
      </w:r>
      <w:r w:rsidRPr="00A131D4">
        <w:rPr>
          <w:rFonts w:eastAsia="仿宋_GB2312" w:hint="eastAsia"/>
          <w:sz w:val="32"/>
          <w:szCs w:val="32"/>
        </w:rPr>
        <w:t>省药品不良反应监测中心每年第一季度将上一年度全省药物滥用监测年度报告上报国家药品不良反应监测中心和省药品监督管理局，同时抄送省公安厅、省司法厅和省卫健委。</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ascii="黑体" w:eastAsia="黑体" w:hAnsi="黑体" w:hint="eastAsia"/>
          <w:sz w:val="32"/>
          <w:szCs w:val="32"/>
        </w:rPr>
        <w:t>第十条</w:t>
      </w:r>
      <w:r>
        <w:rPr>
          <w:rFonts w:eastAsia="仿宋_GB2312" w:hint="eastAsia"/>
          <w:sz w:val="32"/>
          <w:szCs w:val="32"/>
        </w:rPr>
        <w:t xml:space="preserve"> </w:t>
      </w:r>
      <w:r w:rsidRPr="00A131D4">
        <w:rPr>
          <w:rFonts w:eastAsia="仿宋_GB2312" w:hint="eastAsia"/>
          <w:sz w:val="32"/>
          <w:szCs w:val="32"/>
        </w:rPr>
        <w:t>各级药物滥用监测机构未经当地禁毒主管部门授权，不得公开发布药物滥用监测有关数据。</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ascii="黑体" w:eastAsia="黑体" w:hAnsi="黑体" w:hint="eastAsia"/>
          <w:sz w:val="32"/>
          <w:szCs w:val="32"/>
        </w:rPr>
        <w:t>第十一条</w:t>
      </w:r>
      <w:r>
        <w:rPr>
          <w:rFonts w:eastAsia="仿宋_GB2312" w:hint="eastAsia"/>
          <w:sz w:val="32"/>
          <w:szCs w:val="32"/>
        </w:rPr>
        <w:t xml:space="preserve"> </w:t>
      </w:r>
      <w:r w:rsidRPr="00A131D4">
        <w:rPr>
          <w:rFonts w:eastAsia="仿宋_GB2312" w:hint="eastAsia"/>
          <w:sz w:val="32"/>
          <w:szCs w:val="32"/>
        </w:rPr>
        <w:t>各级药物滥用监测机构应当对药物滥用者个人隐私信息保密，不得擅自对外公布。</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ascii="黑体" w:eastAsia="黑体" w:hAnsi="黑体" w:hint="eastAsia"/>
          <w:sz w:val="32"/>
          <w:szCs w:val="32"/>
        </w:rPr>
        <w:t>第十二条</w:t>
      </w:r>
      <w:r>
        <w:rPr>
          <w:rFonts w:eastAsia="仿宋_GB2312" w:hint="eastAsia"/>
          <w:sz w:val="32"/>
          <w:szCs w:val="32"/>
        </w:rPr>
        <w:t xml:space="preserve"> </w:t>
      </w:r>
      <w:r w:rsidRPr="00A131D4">
        <w:rPr>
          <w:rFonts w:eastAsia="仿宋_GB2312" w:hint="eastAsia"/>
          <w:sz w:val="32"/>
          <w:szCs w:val="32"/>
        </w:rPr>
        <w:t>药物滥用监测报告的内容和统计资料是加强麻醉药品、精神药品和药品类易制毒化学品监督管理，保障公众合法、安全、合理用药，防止药物滥用的依据，不作为医疗事故和医疗诉讼的依据。</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ascii="黑体" w:eastAsia="黑体" w:hAnsi="黑体" w:hint="eastAsia"/>
          <w:sz w:val="32"/>
          <w:szCs w:val="32"/>
        </w:rPr>
        <w:t>第十三条</w:t>
      </w:r>
      <w:r>
        <w:rPr>
          <w:rFonts w:eastAsia="仿宋_GB2312" w:hint="eastAsia"/>
          <w:sz w:val="32"/>
          <w:szCs w:val="32"/>
        </w:rPr>
        <w:t xml:space="preserve"> </w:t>
      </w:r>
      <w:r w:rsidRPr="00A131D4">
        <w:rPr>
          <w:rFonts w:eastAsia="仿宋_GB2312" w:hint="eastAsia"/>
          <w:sz w:val="32"/>
          <w:szCs w:val="32"/>
        </w:rPr>
        <w:t>本办法下列用语的含义：</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1.</w:t>
      </w:r>
      <w:r w:rsidRPr="00A131D4">
        <w:rPr>
          <w:rFonts w:eastAsia="仿宋_GB2312" w:hint="eastAsia"/>
          <w:sz w:val="32"/>
          <w:szCs w:val="32"/>
        </w:rPr>
        <w:t>药物滥用：本办法所称药物滥用是指反复、大量地使用具</w:t>
      </w:r>
      <w:r w:rsidRPr="00A131D4">
        <w:rPr>
          <w:rFonts w:eastAsia="仿宋_GB2312" w:hint="eastAsia"/>
          <w:sz w:val="32"/>
          <w:szCs w:val="32"/>
        </w:rPr>
        <w:lastRenderedPageBreak/>
        <w:t>有依赖性特性或依赖性潜力的药物，这种用药与公认的医疗需要无关，属于非医疗目的用药。滥用的药物有非医药制剂和医药制剂。</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药物滥用监测的药物包括列入《麻醉药品单一公约》（</w:t>
      </w:r>
      <w:r w:rsidRPr="00A131D4">
        <w:rPr>
          <w:rFonts w:eastAsia="仿宋_GB2312" w:hint="eastAsia"/>
          <w:sz w:val="32"/>
          <w:szCs w:val="32"/>
        </w:rPr>
        <w:t>1961</w:t>
      </w:r>
      <w:r w:rsidRPr="00A131D4">
        <w:rPr>
          <w:rFonts w:eastAsia="仿宋_GB2312" w:hint="eastAsia"/>
          <w:sz w:val="32"/>
          <w:szCs w:val="32"/>
        </w:rPr>
        <w:t>年）和《精神药品公约》（</w:t>
      </w:r>
      <w:r w:rsidRPr="00A131D4">
        <w:rPr>
          <w:rFonts w:eastAsia="仿宋_GB2312" w:hint="eastAsia"/>
          <w:sz w:val="32"/>
          <w:szCs w:val="32"/>
        </w:rPr>
        <w:t>1971</w:t>
      </w:r>
      <w:r w:rsidRPr="00A131D4">
        <w:rPr>
          <w:rFonts w:eastAsia="仿宋_GB2312" w:hint="eastAsia"/>
          <w:sz w:val="32"/>
          <w:szCs w:val="32"/>
        </w:rPr>
        <w:t>年）的物质，我国列入《麻醉药品品种目录》、《精神药品品种目录》和《非药用类麻醉药品和精神药品管制品种增补目录》的药品，以及使人形成瘾癖的其他精神活性物质。</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2.</w:t>
      </w:r>
      <w:r w:rsidRPr="00A131D4">
        <w:rPr>
          <w:rFonts w:eastAsia="仿宋_GB2312" w:hint="eastAsia"/>
          <w:sz w:val="32"/>
          <w:szCs w:val="32"/>
        </w:rPr>
        <w:t>药物滥用监测：指应用流行病学的原理和基本方法，通过连续、系统的收集人群中滥用麻醉药品、精神药品和药品类易制毒化学品的资料或开展相关调查，发现和分析评价药物滥用流行现状、程度、基本分布情况和可能的发展趋势，为禁毒工作和麻醉药品、精神药品和药品类易制毒化学品管理服务。</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3.</w:t>
      </w:r>
      <w:r w:rsidRPr="00A131D4">
        <w:rPr>
          <w:rFonts w:eastAsia="仿宋_GB2312" w:hint="eastAsia"/>
          <w:sz w:val="32"/>
          <w:szCs w:val="32"/>
        </w:rPr>
        <w:t>药物滥用监测调查表：是全国统一的药物滥用监测常规调查工具，用于日常监测信息采集。</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eastAsia="仿宋_GB2312" w:hint="eastAsia"/>
          <w:sz w:val="32"/>
          <w:szCs w:val="32"/>
        </w:rPr>
        <w:t>4.</w:t>
      </w:r>
      <w:r w:rsidRPr="00A131D4">
        <w:rPr>
          <w:rFonts w:eastAsia="仿宋_GB2312" w:hint="eastAsia"/>
          <w:sz w:val="32"/>
          <w:szCs w:val="32"/>
        </w:rPr>
        <w:t>药物滥用突发事件：是指突然发生，造成或者可能造成严重社会危害，需要采取应急处置措施予以应对的药物滥用公共卫生事件和社会安全事件。</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ascii="黑体" w:eastAsia="黑体" w:hAnsi="黑体" w:hint="eastAsia"/>
          <w:sz w:val="32"/>
          <w:szCs w:val="32"/>
        </w:rPr>
        <w:t>第十四条</w:t>
      </w:r>
      <w:r w:rsidRPr="00A131D4">
        <w:rPr>
          <w:rFonts w:eastAsia="仿宋_GB2312" w:hint="eastAsia"/>
          <w:sz w:val="32"/>
          <w:szCs w:val="32"/>
        </w:rPr>
        <w:t xml:space="preserve"> </w:t>
      </w:r>
      <w:r w:rsidRPr="00A131D4">
        <w:rPr>
          <w:rFonts w:eastAsia="仿宋_GB2312" w:hint="eastAsia"/>
          <w:sz w:val="32"/>
          <w:szCs w:val="32"/>
        </w:rPr>
        <w:t>本规定由省药品监督管理局负责解释。</w:t>
      </w:r>
    </w:p>
    <w:p w:rsidR="00A131D4" w:rsidRPr="00A131D4" w:rsidRDefault="00A131D4" w:rsidP="00A131D4">
      <w:pPr>
        <w:overflowPunct w:val="0"/>
        <w:spacing w:line="600" w:lineRule="exact"/>
        <w:ind w:firstLineChars="200" w:firstLine="640"/>
        <w:rPr>
          <w:rFonts w:eastAsia="仿宋_GB2312"/>
          <w:sz w:val="32"/>
          <w:szCs w:val="32"/>
        </w:rPr>
      </w:pPr>
      <w:r w:rsidRPr="00A131D4">
        <w:rPr>
          <w:rFonts w:ascii="黑体" w:eastAsia="黑体" w:hAnsi="黑体" w:hint="eastAsia"/>
          <w:sz w:val="32"/>
          <w:szCs w:val="32"/>
        </w:rPr>
        <w:t>第十五条</w:t>
      </w:r>
      <w:r w:rsidRPr="00A131D4">
        <w:rPr>
          <w:rFonts w:eastAsia="仿宋_GB2312" w:hint="eastAsia"/>
          <w:sz w:val="32"/>
          <w:szCs w:val="32"/>
        </w:rPr>
        <w:t xml:space="preserve"> </w:t>
      </w:r>
      <w:r w:rsidRPr="00A131D4">
        <w:rPr>
          <w:rFonts w:eastAsia="仿宋_GB2312" w:hint="eastAsia"/>
          <w:spacing w:val="-6"/>
          <w:sz w:val="32"/>
          <w:szCs w:val="32"/>
        </w:rPr>
        <w:t>本规定自发布之日起</w:t>
      </w:r>
      <w:r w:rsidRPr="00A131D4">
        <w:rPr>
          <w:rFonts w:eastAsia="仿宋_GB2312" w:hint="eastAsia"/>
          <w:spacing w:val="-6"/>
          <w:sz w:val="32"/>
          <w:szCs w:val="32"/>
        </w:rPr>
        <w:t>30</w:t>
      </w:r>
      <w:r w:rsidRPr="00A131D4">
        <w:rPr>
          <w:rFonts w:eastAsia="仿宋_GB2312" w:hint="eastAsia"/>
          <w:spacing w:val="-6"/>
          <w:sz w:val="32"/>
          <w:szCs w:val="32"/>
        </w:rPr>
        <w:t>日后生效，有效期为五年。</w:t>
      </w:r>
    </w:p>
    <w:p w:rsidR="00A131D4" w:rsidRPr="00A131D4" w:rsidRDefault="00A131D4" w:rsidP="00A131D4">
      <w:pPr>
        <w:overflowPunct w:val="0"/>
        <w:spacing w:line="600" w:lineRule="exact"/>
        <w:ind w:firstLineChars="200" w:firstLine="640"/>
        <w:jc w:val="left"/>
        <w:rPr>
          <w:rFonts w:eastAsia="仿宋_GB2312"/>
          <w:sz w:val="32"/>
          <w:szCs w:val="32"/>
        </w:rPr>
      </w:pPr>
    </w:p>
    <w:p w:rsidR="00A131D4" w:rsidRPr="00A131D4" w:rsidRDefault="00A131D4" w:rsidP="00A131D4">
      <w:pPr>
        <w:overflowPunct w:val="0"/>
        <w:spacing w:line="600" w:lineRule="exact"/>
        <w:ind w:firstLineChars="200" w:firstLine="640"/>
        <w:jc w:val="left"/>
        <w:rPr>
          <w:rFonts w:eastAsia="仿宋_GB2312"/>
          <w:sz w:val="32"/>
          <w:szCs w:val="32"/>
        </w:rPr>
      </w:pPr>
    </w:p>
    <w:p w:rsidR="00A131D4" w:rsidRPr="00A131D4" w:rsidRDefault="00A131D4" w:rsidP="00A131D4">
      <w:pPr>
        <w:overflowPunct w:val="0"/>
        <w:spacing w:line="600" w:lineRule="exact"/>
        <w:ind w:firstLineChars="200" w:firstLine="640"/>
        <w:jc w:val="left"/>
        <w:rPr>
          <w:rFonts w:eastAsia="仿宋_GB2312"/>
          <w:sz w:val="32"/>
          <w:szCs w:val="32"/>
        </w:rPr>
      </w:pPr>
    </w:p>
    <w:p w:rsidR="00A131D4" w:rsidRPr="00A131D4" w:rsidRDefault="00A131D4" w:rsidP="00A131D4">
      <w:pPr>
        <w:overflowPunct w:val="0"/>
        <w:spacing w:line="600" w:lineRule="exact"/>
        <w:ind w:firstLineChars="200" w:firstLine="640"/>
        <w:jc w:val="left"/>
        <w:rPr>
          <w:rFonts w:eastAsia="仿宋_GB2312"/>
          <w:sz w:val="32"/>
          <w:szCs w:val="32"/>
        </w:rPr>
      </w:pPr>
    </w:p>
    <w:p w:rsidR="00A131D4" w:rsidRPr="00A131D4" w:rsidRDefault="00A131D4" w:rsidP="00A131D4">
      <w:pPr>
        <w:overflowPunct w:val="0"/>
        <w:spacing w:line="600" w:lineRule="exact"/>
        <w:ind w:firstLineChars="200" w:firstLine="640"/>
        <w:jc w:val="left"/>
        <w:rPr>
          <w:rFonts w:eastAsia="仿宋_GB2312"/>
          <w:sz w:val="32"/>
          <w:szCs w:val="32"/>
        </w:rPr>
      </w:pPr>
    </w:p>
    <w:p w:rsidR="00A131D4" w:rsidRPr="00A131D4" w:rsidRDefault="00A131D4" w:rsidP="00A131D4">
      <w:pPr>
        <w:overflowPunct w:val="0"/>
        <w:spacing w:line="600" w:lineRule="exact"/>
        <w:ind w:firstLineChars="200" w:firstLine="640"/>
        <w:jc w:val="left"/>
        <w:rPr>
          <w:rFonts w:eastAsia="仿宋_GB2312"/>
          <w:sz w:val="32"/>
          <w:szCs w:val="32"/>
        </w:rPr>
      </w:pPr>
    </w:p>
    <w:p w:rsidR="00A131D4" w:rsidRPr="00A131D4" w:rsidRDefault="00A131D4" w:rsidP="00A131D4">
      <w:pPr>
        <w:overflowPunct w:val="0"/>
        <w:spacing w:line="600" w:lineRule="exact"/>
        <w:ind w:firstLineChars="200" w:firstLine="640"/>
        <w:jc w:val="left"/>
        <w:rPr>
          <w:rFonts w:eastAsia="仿宋_GB2312"/>
          <w:sz w:val="32"/>
          <w:szCs w:val="32"/>
        </w:rPr>
      </w:pPr>
    </w:p>
    <w:p w:rsidR="00A131D4" w:rsidRPr="00A131D4" w:rsidRDefault="00A131D4" w:rsidP="00A131D4">
      <w:pPr>
        <w:overflowPunct w:val="0"/>
        <w:spacing w:line="600" w:lineRule="exact"/>
        <w:ind w:firstLineChars="200" w:firstLine="640"/>
        <w:jc w:val="left"/>
        <w:rPr>
          <w:rFonts w:eastAsia="仿宋"/>
          <w:sz w:val="32"/>
          <w:szCs w:val="32"/>
        </w:rPr>
      </w:pPr>
    </w:p>
    <w:p w:rsidR="00A131D4" w:rsidRPr="00A131D4" w:rsidRDefault="00A131D4" w:rsidP="00A131D4">
      <w:pPr>
        <w:overflowPunct w:val="0"/>
        <w:spacing w:line="600" w:lineRule="exact"/>
        <w:ind w:firstLineChars="200" w:firstLine="640"/>
        <w:jc w:val="left"/>
        <w:rPr>
          <w:rFonts w:eastAsia="仿宋"/>
          <w:sz w:val="32"/>
          <w:szCs w:val="32"/>
        </w:rPr>
      </w:pPr>
    </w:p>
    <w:p w:rsidR="00A131D4" w:rsidRPr="00A131D4" w:rsidRDefault="00A131D4" w:rsidP="00A131D4">
      <w:pPr>
        <w:overflowPunct w:val="0"/>
        <w:spacing w:line="600" w:lineRule="exact"/>
        <w:ind w:firstLineChars="200" w:firstLine="640"/>
        <w:jc w:val="left"/>
        <w:rPr>
          <w:rFonts w:eastAsia="仿宋"/>
          <w:sz w:val="32"/>
          <w:szCs w:val="32"/>
        </w:rPr>
      </w:pPr>
    </w:p>
    <w:p w:rsidR="00A131D4" w:rsidRDefault="00A131D4" w:rsidP="00A131D4">
      <w:pPr>
        <w:overflowPunct w:val="0"/>
        <w:spacing w:line="600" w:lineRule="exact"/>
        <w:ind w:firstLineChars="200" w:firstLine="640"/>
        <w:jc w:val="left"/>
        <w:rPr>
          <w:rFonts w:eastAsia="仿宋"/>
          <w:sz w:val="32"/>
          <w:szCs w:val="32"/>
        </w:rPr>
      </w:pPr>
    </w:p>
    <w:p w:rsidR="00A131D4" w:rsidRDefault="00A131D4" w:rsidP="00A131D4">
      <w:pPr>
        <w:overflowPunct w:val="0"/>
        <w:spacing w:line="600" w:lineRule="exact"/>
        <w:ind w:firstLineChars="200" w:firstLine="640"/>
        <w:jc w:val="left"/>
        <w:rPr>
          <w:rFonts w:eastAsia="仿宋"/>
          <w:sz w:val="32"/>
          <w:szCs w:val="32"/>
        </w:rPr>
      </w:pPr>
    </w:p>
    <w:p w:rsidR="00A131D4" w:rsidRDefault="00A131D4" w:rsidP="00A131D4">
      <w:pPr>
        <w:overflowPunct w:val="0"/>
        <w:spacing w:line="600" w:lineRule="exact"/>
        <w:ind w:firstLineChars="200" w:firstLine="640"/>
        <w:jc w:val="left"/>
        <w:rPr>
          <w:rFonts w:eastAsia="仿宋"/>
          <w:sz w:val="32"/>
          <w:szCs w:val="32"/>
        </w:rPr>
      </w:pPr>
    </w:p>
    <w:p w:rsidR="00A131D4" w:rsidRDefault="00A131D4" w:rsidP="00A131D4">
      <w:pPr>
        <w:overflowPunct w:val="0"/>
        <w:spacing w:line="600" w:lineRule="exact"/>
        <w:ind w:firstLineChars="200" w:firstLine="640"/>
        <w:jc w:val="left"/>
        <w:rPr>
          <w:rFonts w:eastAsia="仿宋"/>
          <w:sz w:val="32"/>
          <w:szCs w:val="32"/>
        </w:rPr>
      </w:pPr>
    </w:p>
    <w:p w:rsidR="00A131D4" w:rsidRDefault="00A131D4" w:rsidP="00A131D4">
      <w:pPr>
        <w:overflowPunct w:val="0"/>
        <w:spacing w:line="600" w:lineRule="exact"/>
        <w:ind w:firstLineChars="200" w:firstLine="640"/>
        <w:jc w:val="left"/>
        <w:rPr>
          <w:rFonts w:eastAsia="仿宋"/>
          <w:sz w:val="32"/>
          <w:szCs w:val="32"/>
        </w:rPr>
      </w:pPr>
    </w:p>
    <w:p w:rsidR="00A131D4" w:rsidRDefault="00A131D4" w:rsidP="00A131D4">
      <w:pPr>
        <w:overflowPunct w:val="0"/>
        <w:spacing w:line="600" w:lineRule="exact"/>
        <w:ind w:firstLineChars="200" w:firstLine="640"/>
        <w:jc w:val="left"/>
        <w:rPr>
          <w:rFonts w:eastAsia="仿宋"/>
          <w:sz w:val="32"/>
          <w:szCs w:val="32"/>
        </w:rPr>
      </w:pPr>
    </w:p>
    <w:p w:rsidR="00A131D4" w:rsidRDefault="00A131D4" w:rsidP="00A131D4">
      <w:pPr>
        <w:overflowPunct w:val="0"/>
        <w:spacing w:line="600" w:lineRule="exact"/>
        <w:ind w:firstLineChars="200" w:firstLine="640"/>
        <w:jc w:val="left"/>
        <w:rPr>
          <w:rFonts w:eastAsia="仿宋"/>
          <w:sz w:val="32"/>
          <w:szCs w:val="32"/>
        </w:rPr>
      </w:pPr>
    </w:p>
    <w:p w:rsidR="00A131D4" w:rsidRPr="00A131D4" w:rsidRDefault="00A131D4" w:rsidP="00A131D4">
      <w:pPr>
        <w:overflowPunct w:val="0"/>
        <w:spacing w:line="600" w:lineRule="exact"/>
        <w:ind w:firstLineChars="200" w:firstLine="640"/>
        <w:jc w:val="left"/>
        <w:rPr>
          <w:rFonts w:eastAsia="仿宋"/>
          <w:sz w:val="32"/>
          <w:szCs w:val="32"/>
        </w:rPr>
      </w:pPr>
    </w:p>
    <w:p w:rsidR="00A131D4" w:rsidRPr="00A131D4" w:rsidRDefault="00A131D4" w:rsidP="00A131D4">
      <w:pPr>
        <w:overflowPunct w:val="0"/>
        <w:spacing w:line="600" w:lineRule="exact"/>
        <w:ind w:firstLineChars="200" w:firstLine="640"/>
        <w:jc w:val="center"/>
        <w:rPr>
          <w:rFonts w:eastAsia="仿宋"/>
          <w:sz w:val="32"/>
          <w:szCs w:val="32"/>
        </w:rPr>
      </w:pPr>
      <w:r w:rsidRPr="00A131D4">
        <w:rPr>
          <w:rFonts w:eastAsia="仿宋" w:hint="eastAsia"/>
          <w:sz w:val="32"/>
          <w:szCs w:val="32"/>
        </w:rPr>
        <w:t xml:space="preserve">    </w:t>
      </w:r>
      <w:r w:rsidRPr="00A131D4">
        <w:rPr>
          <w:rFonts w:eastAsia="仿宋"/>
          <w:sz w:val="32"/>
          <w:szCs w:val="32"/>
        </w:rPr>
        <w:t xml:space="preserve"> </w:t>
      </w:r>
      <w:r w:rsidRPr="00A131D4">
        <w:rPr>
          <w:rFonts w:eastAsia="仿宋" w:hint="eastAsia"/>
          <w:sz w:val="32"/>
          <w:szCs w:val="32"/>
        </w:rPr>
        <w:t xml:space="preserve"> </w:t>
      </w:r>
      <w:r w:rsidRPr="00A131D4">
        <w:rPr>
          <w:rFonts w:eastAsia="仿宋"/>
          <w:sz w:val="32"/>
          <w:szCs w:val="32"/>
        </w:rPr>
        <w:t xml:space="preserve">  </w:t>
      </w:r>
      <w:r w:rsidRPr="00A131D4">
        <w:rPr>
          <w:rFonts w:eastAsia="仿宋" w:hint="eastAsia"/>
          <w:sz w:val="32"/>
          <w:szCs w:val="32"/>
        </w:rPr>
        <w:t xml:space="preserve"> </w:t>
      </w:r>
      <w:r w:rsidRPr="00A131D4">
        <w:rPr>
          <w:rFonts w:eastAsia="仿宋"/>
          <w:sz w:val="32"/>
          <w:szCs w:val="32"/>
        </w:rPr>
        <w:t xml:space="preserve"> </w:t>
      </w:r>
    </w:p>
    <w:p w:rsidR="00EF51B3" w:rsidRPr="00EF51B3" w:rsidRDefault="00EF51B3" w:rsidP="00EF51B3">
      <w:pPr>
        <w:snapToGrid w:val="0"/>
        <w:spacing w:line="360" w:lineRule="auto"/>
        <w:rPr>
          <w:rFonts w:eastAsia="黑体"/>
          <w:sz w:val="32"/>
          <w:szCs w:val="32"/>
        </w:rPr>
      </w:pPr>
      <w:r w:rsidRPr="00EF51B3">
        <w:rPr>
          <w:rFonts w:eastAsia="黑体"/>
          <w:noProof/>
          <w:color w:val="000000"/>
          <w:sz w:val="28"/>
          <w:szCs w:val="28"/>
        </w:rPr>
        <mc:AlternateContent>
          <mc:Choice Requires="wps">
            <w:drawing>
              <wp:anchor distT="0" distB="0" distL="114300" distR="114300" simplePos="0" relativeHeight="251661312" behindDoc="0" locked="0" layoutInCell="1" allowOverlap="1" wp14:anchorId="77C16525" wp14:editId="51523779">
                <wp:simplePos x="0" y="0"/>
                <wp:positionH relativeFrom="column">
                  <wp:posOffset>0</wp:posOffset>
                </wp:positionH>
                <wp:positionV relativeFrom="paragraph">
                  <wp:posOffset>394970</wp:posOffset>
                </wp:positionV>
                <wp:extent cx="56007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9611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1pt" to="441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PJLgIAADMEAAAOAAAAZHJzL2Uyb0RvYy54bWysU82O0zAQviPxDpbv3SQl7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HCNFWhjRw8dvPz58/vn9E6wPX7+gPDSpM66A2Jla2lAm3ak7c6vpW4eUnjVErXkk&#10;e783gJCFjORRStg4A1etupeaQQzZeB07tqttGyChF2gXB7M/D4bvPKJwOBim6XUK86MnX0KKU6Kx&#10;zr/gukXBKLEUKvSMFGR763wgQopTSDhWeiGkjHOXCnUlHg/6g5jgtBQsOEOYs+vVTFq0JUE58YtV&#10;gecyzOqNYhGs4YTNj7YnQh5suFyqgAelAJ2jdZDGu3E6no/mo7yX94fzXp5WVe/5Ypb3hovselA9&#10;q2azKnsfqGV50QjGuArsTjLN8r+TwfHBHAR2Fuq5Dclj9NgvIHv6R9JxlmF8ByGsNNsv7WnGoMwY&#10;fHxFQfqXe7Av3/r0FwAAAP//AwBQSwMEFAAGAAgAAAAhAJbfSTbZAAAABgEAAA8AAABkcnMvZG93&#10;bnJldi54bWxMj8FOwzAQRO9I/IO1SFwq6mCkKgpxKgTkxoVSxHUbL0lEvE5jtw18PYs4wHFmVjNv&#10;y/XsB3WkKfaBLVwvM1DETXA9txa2L/VVDiomZIdDYLLwSRHW1flZiYULJ36m4ya1Sko4FmihS2ks&#10;tI5NRx7jMozEkr2HyWMSObXaTXiScj9ok2Ur7bFnWehwpPuOmo/NwVuI9Svt669Fs8jebtpAZv/w&#10;9IjWXl7Md7egEs3p7xh+8AUdKmHahQO7qAYL8kiysDIGlKR5bsTY/Rq6KvV//OobAAD//wMAUEsB&#10;Ai0AFAAGAAgAAAAhALaDOJL+AAAA4QEAABMAAAAAAAAAAAAAAAAAAAAAAFtDb250ZW50X1R5cGVz&#10;XS54bWxQSwECLQAUAAYACAAAACEAOP0h/9YAAACUAQAACwAAAAAAAAAAAAAAAAAvAQAAX3JlbHMv&#10;LnJlbHNQSwECLQAUAAYACAAAACEAfJMjyS4CAAAzBAAADgAAAAAAAAAAAAAAAAAuAgAAZHJzL2Uy&#10;b0RvYy54bWxQSwECLQAUAAYACAAAACEAlt9JNtkAAAAGAQAADwAAAAAAAAAAAAAAAACIBAAAZHJz&#10;L2Rvd25yZXYueG1sUEsFBgAAAAAEAAQA8wAAAI4FAAAAAA==&#10;"/>
            </w:pict>
          </mc:Fallback>
        </mc:AlternateContent>
      </w:r>
      <w:r w:rsidR="00AB486A">
        <w:rPr>
          <w:rFonts w:eastAsia="黑体"/>
          <w:sz w:val="32"/>
          <w:szCs w:val="32"/>
        </w:rPr>
        <w:t>信息公开选项：</w:t>
      </w:r>
      <w:r w:rsidR="00A131D4">
        <w:rPr>
          <w:rFonts w:eastAsia="黑体" w:hint="eastAsia"/>
          <w:sz w:val="32"/>
          <w:szCs w:val="32"/>
        </w:rPr>
        <w:t>主动</w:t>
      </w:r>
      <w:r w:rsidRPr="00EF51B3">
        <w:rPr>
          <w:rFonts w:eastAsia="黑体"/>
          <w:sz w:val="32"/>
          <w:szCs w:val="32"/>
        </w:rPr>
        <w:t>公开</w:t>
      </w:r>
    </w:p>
    <w:p w:rsidR="00D83051" w:rsidRPr="00EF51B3" w:rsidRDefault="00EF51B3" w:rsidP="00EF51B3">
      <w:pPr>
        <w:spacing w:line="600" w:lineRule="exact"/>
        <w:ind w:leftChars="153" w:left="1679" w:hangingChars="485" w:hanging="1358"/>
        <w:rPr>
          <w:rFonts w:eastAsia="仿宋_GB2312"/>
          <w:color w:val="000000"/>
          <w:sz w:val="28"/>
          <w:szCs w:val="28"/>
        </w:rPr>
      </w:pPr>
      <w:r w:rsidRPr="00EF51B3">
        <w:rPr>
          <w:rFonts w:eastAsia="黑体"/>
          <w:noProof/>
          <w:color w:val="000000"/>
          <w:sz w:val="28"/>
          <w:szCs w:val="28"/>
        </w:rPr>
        <mc:AlternateContent>
          <mc:Choice Requires="wps">
            <w:drawing>
              <wp:anchor distT="0" distB="0" distL="114300" distR="114300" simplePos="0" relativeHeight="251662336" behindDoc="0" locked="0" layoutInCell="1" allowOverlap="1" wp14:anchorId="5A2700AF" wp14:editId="255230B6">
                <wp:simplePos x="0" y="0"/>
                <wp:positionH relativeFrom="column">
                  <wp:posOffset>0</wp:posOffset>
                </wp:positionH>
                <wp:positionV relativeFrom="paragraph">
                  <wp:posOffset>453390</wp:posOffset>
                </wp:positionV>
                <wp:extent cx="56007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C7111"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7pt" to="441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43LgIAADM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twDyNFGhjR46dvPz5+/vn9AdbHr19QLzSpNS6H2Jla2lAm3ak7c6vpO4eUntVErXkk&#10;e783gJCFjORJStg4A1et2leaQQzZeB07tqtsEyChF2gXB7M/D4bvPKJwOBim6XUK86MnX0LyU6Kx&#10;zr/kukHBKLAUKvSM5GR763wgQvJTSDhWeiGkjHOXCrUFHg+6g5jgtBQsOEOYs+vVTFq0JUE58YtV&#10;gecyzOqNYhGs5oTNj7YnQh5suFyqgAelAJ2jdZDG+3E6no/mo36n3x3OO/20LDsvFrN+Z7jIrgdl&#10;r5zNyuxDoJb181owxlVgd5Jp1v87GRwfzEFgZ6Ge25A8RY/9ArKnfyQdZxnGdxDCSrP90p5mDMqM&#10;wcdXFKR/uQf78q1PfwEAAP//AwBQSwMEFAAGAAgAAAAhAK8vz4XaAAAABgEAAA8AAABkcnMvZG93&#10;bnJldi54bWxMj8FOwzAQRO9I/IO1SFyq1mlANApxKgTkxoUC4rqNlyQiXqex2wa+nkU9wHFmVjNv&#10;i/XkenWgMXSeDSwXCSji2tuOGwOvL9U8AxUissXeMxn4ogDr8vyswNz6Iz/TYRMbJSUccjTQxjjk&#10;Woe6JYdh4QdiyT786DCKHBttRzxKuet1miQ32mHHstDiQPct1Z+bvTMQqjfaVd+zepa8XzWe0t3D&#10;0yMac3kx3d2CijTFv2P4xRd0KIVp6/dsg+oNyCPRwGp5DUrSLEvF2J4MXRb6P375AwAA//8DAFBL&#10;AQItABQABgAIAAAAIQC2gziS/gAAAOEBAAATAAAAAAAAAAAAAAAAAAAAAABbQ29udGVudF9UeXBl&#10;c10ueG1sUEsBAi0AFAAGAAgAAAAhADj9If/WAAAAlAEAAAsAAAAAAAAAAAAAAAAALwEAAF9yZWxz&#10;Ly5yZWxzUEsBAi0AFAAGAAgAAAAhAClyXjcuAgAAMwQAAA4AAAAAAAAAAAAAAAAALgIAAGRycy9l&#10;Mm9Eb2MueG1sUEsBAi0AFAAGAAgAAAAhAK8vz4XaAAAABgEAAA8AAAAAAAAAAAAAAAAAiAQAAGRy&#10;cy9kb3ducmV2LnhtbFBLBQYAAAAABAAEAPMAAACPBQAAAAA=&#10;"/>
            </w:pict>
          </mc:Fallback>
        </mc:AlternateContent>
      </w:r>
      <w:r w:rsidRPr="00EF51B3">
        <w:rPr>
          <w:rFonts w:eastAsia="黑体"/>
          <w:noProof/>
          <w:color w:val="000000"/>
          <w:sz w:val="28"/>
          <w:szCs w:val="28"/>
        </w:rPr>
        <mc:AlternateContent>
          <mc:Choice Requires="wps">
            <w:drawing>
              <wp:anchor distT="0" distB="0" distL="114300" distR="114300" simplePos="0" relativeHeight="251663360" behindDoc="0" locked="0" layoutInCell="1" allowOverlap="1" wp14:anchorId="5D23889D" wp14:editId="373CC85A">
                <wp:simplePos x="0" y="0"/>
                <wp:positionH relativeFrom="column">
                  <wp:posOffset>0</wp:posOffset>
                </wp:positionH>
                <wp:positionV relativeFrom="paragraph">
                  <wp:posOffset>0</wp:posOffset>
                </wp:positionV>
                <wp:extent cx="56007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07E5A" id="直接连接符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dW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j5EiDYzo4eO3Hx8+//z+CdaHr19QPzSpNS6H2Lla2VAm3as7c6vpW4eUntdEbXgk&#10;e38wgJCFjORRStg4A1et25eaQQzZeh07tq9sEyChF2gfB3M4D4bvPaJwOByl6XUK86OdLyF5l2is&#10;8y+4blAwCiyFCj0jOdndOh+IkLwLCcdKL4WUce5SobbAk2F/GBOcloIFZwhzdrOeS4t2JCgnfrEq&#10;8FyGWb1VLILVnLDFyfZEyKMNl0sV8KAUoHOyjtJ4N0kni/FiPOgN+qNFb5CWZe/5cj7ojZbZ9bB8&#10;Vs7nZfY+UMsGeS0Y4yqw62SaDf5OBqcHcxTYWajnNiSP0WO/gGz3j6TjLMP4jkJYa3ZY2W7GoMwY&#10;fHpFQfqXe7Av3/rsFwAAAP//AwBQSwMEFAAGAAgAAAAhAO+9jrXXAAAAAgEAAA8AAABkcnMvZG93&#10;bnJldi54bWxMj8FKw0AQhu+C77BMwUuxGyNIiNmUoubmxdrS6zQ7JsHsbJrdttGnd+pFLwMf//DP&#10;N8Vycr060Rg6zwbuFgko4trbjhsDm/fqNgMVIrLF3jMZ+KIAy/L6qsDc+jO/0WkdGyUlHHI00MY4&#10;5FqHuiWHYeEHYsk+/OgwCo6NtiOepdz1Ok2SB+2wY7nQ4kBPLdWf66MzEKotHarveT1PdveNp/Tw&#10;/PqCxtzMptUjqEhT/FuGi76oQylOe39kG1RvQB6Jv1OyLEsF9xfUZaH/q5c/AAAA//8DAFBLAQIt&#10;ABQABgAIAAAAIQC2gziS/gAAAOEBAAATAAAAAAAAAAAAAAAAAAAAAABbQ29udGVudF9UeXBlc10u&#10;eG1sUEsBAi0AFAAGAAgAAAAhADj9If/WAAAAlAEAAAsAAAAAAAAAAAAAAAAALwEAAF9yZWxzLy5y&#10;ZWxzUEsBAi0AFAAGAAgAAAAhAPXlh1YuAgAAMwQAAA4AAAAAAAAAAAAAAAAALgIAAGRycy9lMm9E&#10;b2MueG1sUEsBAi0AFAAGAAgAAAAhAO+9jrXXAAAAAgEAAA8AAAAAAAAAAAAAAAAAiAQAAGRycy9k&#10;b3ducmV2LnhtbFBLBQYAAAAABAAEAPMAAACMBQAAAAA=&#10;"/>
            </w:pict>
          </mc:Fallback>
        </mc:AlternateContent>
      </w:r>
      <w:r w:rsidRPr="00EF51B3">
        <w:rPr>
          <w:rFonts w:eastAsia="仿宋_GB2312"/>
          <w:color w:val="000000"/>
          <w:sz w:val="28"/>
          <w:szCs w:val="28"/>
        </w:rPr>
        <w:t>四川省药品监督管理局办公室</w:t>
      </w:r>
      <w:r w:rsidRPr="00EF51B3">
        <w:rPr>
          <w:rFonts w:eastAsia="仿宋_GB2312"/>
          <w:color w:val="000000"/>
          <w:sz w:val="28"/>
          <w:szCs w:val="28"/>
        </w:rPr>
        <w:t xml:space="preserve">               2020</w:t>
      </w:r>
      <w:r w:rsidRPr="00EF51B3">
        <w:rPr>
          <w:rFonts w:eastAsia="仿宋_GB2312"/>
          <w:color w:val="000000"/>
          <w:sz w:val="28"/>
          <w:szCs w:val="28"/>
        </w:rPr>
        <w:t>年</w:t>
      </w:r>
      <w:r w:rsidRPr="00EF51B3">
        <w:rPr>
          <w:rFonts w:eastAsia="仿宋_GB2312"/>
          <w:color w:val="000000"/>
          <w:sz w:val="28"/>
          <w:szCs w:val="28"/>
        </w:rPr>
        <w:t>8</w:t>
      </w:r>
      <w:r w:rsidRPr="00EF51B3">
        <w:rPr>
          <w:rFonts w:eastAsia="仿宋_GB2312"/>
          <w:color w:val="000000"/>
          <w:sz w:val="28"/>
          <w:szCs w:val="28"/>
        </w:rPr>
        <w:t>月</w:t>
      </w:r>
      <w:r w:rsidR="00AB486A">
        <w:rPr>
          <w:rFonts w:eastAsia="仿宋_GB2312"/>
          <w:color w:val="000000"/>
          <w:sz w:val="28"/>
          <w:szCs w:val="28"/>
        </w:rPr>
        <w:t>18</w:t>
      </w:r>
      <w:r w:rsidRPr="00EF51B3">
        <w:rPr>
          <w:rFonts w:eastAsia="仿宋_GB2312"/>
          <w:color w:val="000000"/>
          <w:sz w:val="28"/>
          <w:szCs w:val="28"/>
        </w:rPr>
        <w:t>日印发</w:t>
      </w:r>
    </w:p>
    <w:sectPr w:rsidR="00D83051" w:rsidRPr="00EF51B3" w:rsidSect="00A131D4">
      <w:footerReference w:type="even" r:id="rId8"/>
      <w:footerReference w:type="default" r:id="rId9"/>
      <w:pgSz w:w="11906" w:h="16838"/>
      <w:pgMar w:top="2098" w:right="1531" w:bottom="2098" w:left="1531" w:header="851" w:footer="1757" w:gutter="0"/>
      <w:pgNumType w:fmt="numberInDash"/>
      <w:cols w:space="425"/>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F43" w:rsidRDefault="00F07F43" w:rsidP="00FB2B2F">
      <w:r>
        <w:separator/>
      </w:r>
    </w:p>
  </w:endnote>
  <w:endnote w:type="continuationSeparator" w:id="0">
    <w:p w:rsidR="00F07F43" w:rsidRDefault="00F07F43" w:rsidP="00FB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648873"/>
      <w:docPartObj>
        <w:docPartGallery w:val="Page Numbers (Bottom of Page)"/>
        <w:docPartUnique/>
      </w:docPartObj>
    </w:sdtPr>
    <w:sdtEndPr>
      <w:rPr>
        <w:rFonts w:ascii="宋体" w:eastAsia="宋体" w:hAnsi="宋体"/>
        <w:sz w:val="28"/>
        <w:szCs w:val="28"/>
      </w:rPr>
    </w:sdtEndPr>
    <w:sdtContent>
      <w:p w:rsidR="00EF51B3" w:rsidRPr="00A131D4" w:rsidRDefault="00A131D4">
        <w:pPr>
          <w:pStyle w:val="a6"/>
          <w:rPr>
            <w:rFonts w:ascii="宋体" w:eastAsia="宋体" w:hAnsi="宋体"/>
            <w:sz w:val="28"/>
            <w:szCs w:val="28"/>
          </w:rPr>
        </w:pPr>
        <w:r w:rsidRPr="00A131D4">
          <w:rPr>
            <w:rFonts w:ascii="宋体" w:eastAsia="宋体" w:hAnsi="宋体"/>
            <w:sz w:val="28"/>
            <w:szCs w:val="28"/>
          </w:rPr>
          <w:fldChar w:fldCharType="begin"/>
        </w:r>
        <w:r w:rsidRPr="00A131D4">
          <w:rPr>
            <w:rFonts w:ascii="宋体" w:eastAsia="宋体" w:hAnsi="宋体"/>
            <w:sz w:val="28"/>
            <w:szCs w:val="28"/>
          </w:rPr>
          <w:instrText>PAGE   \* MERGEFORMAT</w:instrText>
        </w:r>
        <w:r w:rsidRPr="00A131D4">
          <w:rPr>
            <w:rFonts w:ascii="宋体" w:eastAsia="宋体" w:hAnsi="宋体"/>
            <w:sz w:val="28"/>
            <w:szCs w:val="28"/>
          </w:rPr>
          <w:fldChar w:fldCharType="separate"/>
        </w:r>
        <w:r w:rsidR="005F737E" w:rsidRPr="005F737E">
          <w:rPr>
            <w:rFonts w:ascii="宋体" w:eastAsia="宋体" w:hAnsi="宋体"/>
            <w:noProof/>
            <w:sz w:val="28"/>
            <w:szCs w:val="28"/>
            <w:lang w:val="zh-CN"/>
          </w:rPr>
          <w:t>-</w:t>
        </w:r>
        <w:r w:rsidR="005F737E">
          <w:rPr>
            <w:rFonts w:ascii="宋体" w:eastAsia="宋体" w:hAnsi="宋体"/>
            <w:noProof/>
            <w:sz w:val="28"/>
            <w:szCs w:val="28"/>
          </w:rPr>
          <w:t xml:space="preserve"> 8 -</w:t>
        </w:r>
        <w:r w:rsidRPr="00A131D4">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753932"/>
      <w:docPartObj>
        <w:docPartGallery w:val="Page Numbers (Bottom of Page)"/>
        <w:docPartUnique/>
      </w:docPartObj>
    </w:sdtPr>
    <w:sdtEndPr>
      <w:rPr>
        <w:rFonts w:ascii="宋体" w:eastAsia="宋体" w:hAnsi="宋体"/>
        <w:sz w:val="28"/>
        <w:szCs w:val="28"/>
      </w:rPr>
    </w:sdtEndPr>
    <w:sdtContent>
      <w:p w:rsidR="00EF51B3" w:rsidRPr="00EF51B3" w:rsidRDefault="00EF51B3">
        <w:pPr>
          <w:pStyle w:val="a6"/>
          <w:jc w:val="right"/>
          <w:rPr>
            <w:rFonts w:ascii="宋体" w:eastAsia="宋体" w:hAnsi="宋体"/>
            <w:sz w:val="28"/>
            <w:szCs w:val="28"/>
          </w:rPr>
        </w:pPr>
        <w:r w:rsidRPr="00EF51B3">
          <w:rPr>
            <w:rFonts w:ascii="宋体" w:eastAsia="宋体" w:hAnsi="宋体"/>
            <w:sz w:val="28"/>
            <w:szCs w:val="28"/>
          </w:rPr>
          <w:fldChar w:fldCharType="begin"/>
        </w:r>
        <w:r w:rsidRPr="00EF51B3">
          <w:rPr>
            <w:rFonts w:ascii="宋体" w:eastAsia="宋体" w:hAnsi="宋体"/>
            <w:sz w:val="28"/>
            <w:szCs w:val="28"/>
          </w:rPr>
          <w:instrText>PAGE   \* MERGEFORMAT</w:instrText>
        </w:r>
        <w:r w:rsidRPr="00EF51B3">
          <w:rPr>
            <w:rFonts w:ascii="宋体" w:eastAsia="宋体" w:hAnsi="宋体"/>
            <w:sz w:val="28"/>
            <w:szCs w:val="28"/>
          </w:rPr>
          <w:fldChar w:fldCharType="separate"/>
        </w:r>
        <w:r w:rsidR="005F737E" w:rsidRPr="005F737E">
          <w:rPr>
            <w:rFonts w:ascii="宋体" w:eastAsia="宋体" w:hAnsi="宋体"/>
            <w:noProof/>
            <w:sz w:val="28"/>
            <w:szCs w:val="28"/>
            <w:lang w:val="zh-CN"/>
          </w:rPr>
          <w:t>-</w:t>
        </w:r>
        <w:r w:rsidR="005F737E">
          <w:rPr>
            <w:rFonts w:ascii="宋体" w:eastAsia="宋体" w:hAnsi="宋体"/>
            <w:noProof/>
            <w:sz w:val="28"/>
            <w:szCs w:val="28"/>
          </w:rPr>
          <w:t xml:space="preserve"> 7 -</w:t>
        </w:r>
        <w:r w:rsidRPr="00EF51B3">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F43" w:rsidRDefault="00F07F43" w:rsidP="00FB2B2F">
      <w:r>
        <w:separator/>
      </w:r>
    </w:p>
  </w:footnote>
  <w:footnote w:type="continuationSeparator" w:id="0">
    <w:p w:rsidR="00F07F43" w:rsidRDefault="00F07F43" w:rsidP="00FB2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C29B8B"/>
    <w:multiLevelType w:val="singleLevel"/>
    <w:tmpl w:val="99C29B8B"/>
    <w:lvl w:ilvl="0">
      <w:start w:val="1"/>
      <w:numFmt w:val="chineseCounting"/>
      <w:suff w:val="nothing"/>
      <w:lvlText w:val="%1、"/>
      <w:lvlJc w:val="left"/>
      <w:rPr>
        <w:rFonts w:hint="eastAsia"/>
      </w:rPr>
    </w:lvl>
  </w:abstractNum>
  <w:abstractNum w:abstractNumId="1" w15:restartNumberingAfterBreak="0">
    <w:nsid w:val="9C484867"/>
    <w:multiLevelType w:val="singleLevel"/>
    <w:tmpl w:val="9C484867"/>
    <w:lvl w:ilvl="0">
      <w:start w:val="1"/>
      <w:numFmt w:val="chineseCounting"/>
      <w:suff w:val="nothing"/>
      <w:lvlText w:val="（%1）"/>
      <w:lvlJc w:val="left"/>
      <w:rPr>
        <w:rFonts w:hint="eastAsia"/>
      </w:rPr>
    </w:lvl>
  </w:abstractNum>
  <w:abstractNum w:abstractNumId="2" w15:restartNumberingAfterBreak="0">
    <w:nsid w:val="A2528B1A"/>
    <w:multiLevelType w:val="singleLevel"/>
    <w:tmpl w:val="A2528B1A"/>
    <w:lvl w:ilvl="0">
      <w:start w:val="1"/>
      <w:numFmt w:val="chineseCounting"/>
      <w:suff w:val="nothing"/>
      <w:lvlText w:val="%1、"/>
      <w:lvlJc w:val="left"/>
      <w:rPr>
        <w:rFonts w:hint="eastAsia"/>
      </w:rPr>
    </w:lvl>
  </w:abstractNum>
  <w:abstractNum w:abstractNumId="3" w15:restartNumberingAfterBreak="0">
    <w:nsid w:val="BC5531C4"/>
    <w:multiLevelType w:val="singleLevel"/>
    <w:tmpl w:val="BC5531C4"/>
    <w:lvl w:ilvl="0">
      <w:start w:val="1"/>
      <w:numFmt w:val="chineseCounting"/>
      <w:suff w:val="nothing"/>
      <w:lvlText w:val="（%1）"/>
      <w:lvlJc w:val="left"/>
      <w:rPr>
        <w:rFonts w:hint="eastAsia"/>
      </w:rPr>
    </w:lvl>
  </w:abstractNum>
  <w:abstractNum w:abstractNumId="4" w15:restartNumberingAfterBreak="0">
    <w:nsid w:val="D46B2C99"/>
    <w:multiLevelType w:val="singleLevel"/>
    <w:tmpl w:val="D46B2C99"/>
    <w:lvl w:ilvl="0">
      <w:start w:val="1"/>
      <w:numFmt w:val="chineseCounting"/>
      <w:suff w:val="nothing"/>
      <w:lvlText w:val="%1、"/>
      <w:lvlJc w:val="left"/>
      <w:rPr>
        <w:rFonts w:hint="eastAsia"/>
      </w:rPr>
    </w:lvl>
  </w:abstractNum>
  <w:abstractNum w:abstractNumId="5" w15:restartNumberingAfterBreak="0">
    <w:nsid w:val="F379F96D"/>
    <w:multiLevelType w:val="singleLevel"/>
    <w:tmpl w:val="F379F96D"/>
    <w:lvl w:ilvl="0">
      <w:start w:val="2"/>
      <w:numFmt w:val="decimal"/>
      <w:lvlText w:val="%1."/>
      <w:lvlJc w:val="left"/>
      <w:pPr>
        <w:tabs>
          <w:tab w:val="num" w:pos="312"/>
        </w:tabs>
      </w:pPr>
    </w:lvl>
  </w:abstractNum>
  <w:abstractNum w:abstractNumId="6" w15:restartNumberingAfterBreak="0">
    <w:nsid w:val="06DB36ED"/>
    <w:multiLevelType w:val="hybridMultilevel"/>
    <w:tmpl w:val="DF50907C"/>
    <w:lvl w:ilvl="0" w:tplc="EDEAB23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09314EA5"/>
    <w:multiLevelType w:val="hybridMultilevel"/>
    <w:tmpl w:val="BD90BE3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0F3E731A"/>
    <w:multiLevelType w:val="hybridMultilevel"/>
    <w:tmpl w:val="064AAD28"/>
    <w:lvl w:ilvl="0" w:tplc="9AC6093E">
      <w:start w:val="1"/>
      <w:numFmt w:val="decimal"/>
      <w:lvlText w:val="%1."/>
      <w:lvlJc w:val="left"/>
      <w:pPr>
        <w:ind w:left="1000" w:hanging="360"/>
      </w:pPr>
      <w:rPr>
        <w:rFonts w:ascii="Times New Roman" w:eastAsia="方正黑体简体" w:hAnsi="Times New Roman" w:cstheme="minorBidi"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19BB5475"/>
    <w:multiLevelType w:val="hybridMultilevel"/>
    <w:tmpl w:val="064AAD28"/>
    <w:lvl w:ilvl="0" w:tplc="9AC6093E">
      <w:start w:val="1"/>
      <w:numFmt w:val="decimal"/>
      <w:lvlText w:val="%1."/>
      <w:lvlJc w:val="left"/>
      <w:pPr>
        <w:ind w:left="1000" w:hanging="360"/>
      </w:pPr>
      <w:rPr>
        <w:rFonts w:ascii="Times New Roman" w:eastAsia="方正黑体简体" w:hAnsi="Times New Roman" w:cstheme="minorBidi"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1A956956"/>
    <w:multiLevelType w:val="hybridMultilevel"/>
    <w:tmpl w:val="5D063DA2"/>
    <w:lvl w:ilvl="0" w:tplc="84C8907C">
      <w:start w:val="1"/>
      <w:numFmt w:val="decimal"/>
      <w:lvlText w:val="%1."/>
      <w:lvlJc w:val="left"/>
      <w:pPr>
        <w:ind w:left="1000" w:hanging="360"/>
      </w:pPr>
      <w:rPr>
        <w:rFonts w:ascii="Times New Roman" w:eastAsia="方正黑体简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1AA56720"/>
    <w:multiLevelType w:val="hybridMultilevel"/>
    <w:tmpl w:val="00866F8C"/>
    <w:lvl w:ilvl="0" w:tplc="84C8907C">
      <w:start w:val="1"/>
      <w:numFmt w:val="decimal"/>
      <w:lvlText w:val="%1."/>
      <w:lvlJc w:val="left"/>
      <w:pPr>
        <w:ind w:left="1000" w:hanging="360"/>
      </w:pPr>
      <w:rPr>
        <w:rFonts w:ascii="Times New Roman" w:eastAsia="方正黑体简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1B39221D"/>
    <w:multiLevelType w:val="hybridMultilevel"/>
    <w:tmpl w:val="064AAD28"/>
    <w:lvl w:ilvl="0" w:tplc="9AC6093E">
      <w:start w:val="1"/>
      <w:numFmt w:val="decimal"/>
      <w:lvlText w:val="%1."/>
      <w:lvlJc w:val="left"/>
      <w:pPr>
        <w:ind w:left="1000" w:hanging="360"/>
      </w:pPr>
      <w:rPr>
        <w:rFonts w:ascii="Times New Roman" w:eastAsia="方正黑体简体" w:hAnsi="Times New Roman" w:cstheme="minorBidi"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1BA0765B"/>
    <w:multiLevelType w:val="multilevel"/>
    <w:tmpl w:val="1BA0765B"/>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15:restartNumberingAfterBreak="0">
    <w:nsid w:val="1C8D0B62"/>
    <w:multiLevelType w:val="hybridMultilevel"/>
    <w:tmpl w:val="AE3CB1A6"/>
    <w:lvl w:ilvl="0" w:tplc="D0365F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A299F7"/>
    <w:multiLevelType w:val="singleLevel"/>
    <w:tmpl w:val="31A299F7"/>
    <w:lvl w:ilvl="0">
      <w:start w:val="1"/>
      <w:numFmt w:val="chineseCounting"/>
      <w:lvlText w:val="(%1)"/>
      <w:lvlJc w:val="left"/>
      <w:pPr>
        <w:tabs>
          <w:tab w:val="left" w:pos="312"/>
        </w:tabs>
      </w:pPr>
      <w:rPr>
        <w:rFonts w:hint="eastAsia"/>
      </w:rPr>
    </w:lvl>
  </w:abstractNum>
  <w:abstractNum w:abstractNumId="16" w15:restartNumberingAfterBreak="0">
    <w:nsid w:val="3221627E"/>
    <w:multiLevelType w:val="multilevel"/>
    <w:tmpl w:val="3221627E"/>
    <w:lvl w:ilvl="0">
      <w:start w:val="1"/>
      <w:numFmt w:val="japaneseCounting"/>
      <w:lvlText w:val="（%1）"/>
      <w:lvlJc w:val="left"/>
      <w:pPr>
        <w:ind w:left="1718" w:hanging="1080"/>
      </w:pPr>
      <w:rPr>
        <w:rFonts w:hint="default"/>
      </w:rPr>
    </w:lvl>
    <w:lvl w:ilvl="1">
      <w:start w:val="1"/>
      <w:numFmt w:val="lowerLetter"/>
      <w:lvlText w:val="%2)"/>
      <w:lvlJc w:val="left"/>
      <w:pPr>
        <w:ind w:left="1478" w:hanging="420"/>
      </w:pPr>
    </w:lvl>
    <w:lvl w:ilvl="2">
      <w:start w:val="1"/>
      <w:numFmt w:val="lowerRoman"/>
      <w:lvlText w:val="%3."/>
      <w:lvlJc w:val="right"/>
      <w:pPr>
        <w:ind w:left="1898" w:hanging="420"/>
      </w:pPr>
    </w:lvl>
    <w:lvl w:ilvl="3">
      <w:start w:val="1"/>
      <w:numFmt w:val="decimal"/>
      <w:lvlText w:val="%4."/>
      <w:lvlJc w:val="left"/>
      <w:pPr>
        <w:ind w:left="2318" w:hanging="420"/>
      </w:pPr>
    </w:lvl>
    <w:lvl w:ilvl="4">
      <w:start w:val="1"/>
      <w:numFmt w:val="lowerLetter"/>
      <w:lvlText w:val="%5)"/>
      <w:lvlJc w:val="left"/>
      <w:pPr>
        <w:ind w:left="2738" w:hanging="420"/>
      </w:pPr>
    </w:lvl>
    <w:lvl w:ilvl="5">
      <w:start w:val="1"/>
      <w:numFmt w:val="lowerRoman"/>
      <w:lvlText w:val="%6."/>
      <w:lvlJc w:val="right"/>
      <w:pPr>
        <w:ind w:left="3158" w:hanging="420"/>
      </w:pPr>
    </w:lvl>
    <w:lvl w:ilvl="6">
      <w:start w:val="1"/>
      <w:numFmt w:val="decimal"/>
      <w:lvlText w:val="%7."/>
      <w:lvlJc w:val="left"/>
      <w:pPr>
        <w:ind w:left="3578" w:hanging="420"/>
      </w:pPr>
    </w:lvl>
    <w:lvl w:ilvl="7">
      <w:start w:val="1"/>
      <w:numFmt w:val="lowerLetter"/>
      <w:lvlText w:val="%8)"/>
      <w:lvlJc w:val="left"/>
      <w:pPr>
        <w:ind w:left="3998" w:hanging="420"/>
      </w:pPr>
    </w:lvl>
    <w:lvl w:ilvl="8">
      <w:start w:val="1"/>
      <w:numFmt w:val="lowerRoman"/>
      <w:lvlText w:val="%9."/>
      <w:lvlJc w:val="right"/>
      <w:pPr>
        <w:ind w:left="4418" w:hanging="420"/>
      </w:pPr>
    </w:lvl>
  </w:abstractNum>
  <w:abstractNum w:abstractNumId="17" w15:restartNumberingAfterBreak="0">
    <w:nsid w:val="33033D85"/>
    <w:multiLevelType w:val="hybridMultilevel"/>
    <w:tmpl w:val="064AAD28"/>
    <w:lvl w:ilvl="0" w:tplc="9AC6093E">
      <w:start w:val="1"/>
      <w:numFmt w:val="decimal"/>
      <w:lvlText w:val="%1."/>
      <w:lvlJc w:val="left"/>
      <w:pPr>
        <w:ind w:left="1000" w:hanging="360"/>
      </w:pPr>
      <w:rPr>
        <w:rFonts w:ascii="Times New Roman" w:eastAsia="方正黑体简体" w:hAnsi="Times New Roman" w:cstheme="minorBidi"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37550B0E"/>
    <w:multiLevelType w:val="singleLevel"/>
    <w:tmpl w:val="37550B0E"/>
    <w:lvl w:ilvl="0">
      <w:start w:val="1"/>
      <w:numFmt w:val="chineseCounting"/>
      <w:suff w:val="nothing"/>
      <w:lvlText w:val="%1、"/>
      <w:lvlJc w:val="left"/>
      <w:rPr>
        <w:rFonts w:hint="eastAsia"/>
      </w:rPr>
    </w:lvl>
  </w:abstractNum>
  <w:abstractNum w:abstractNumId="19" w15:restartNumberingAfterBreak="0">
    <w:nsid w:val="41D123F3"/>
    <w:multiLevelType w:val="hybridMultilevel"/>
    <w:tmpl w:val="00866F8C"/>
    <w:lvl w:ilvl="0" w:tplc="84C8907C">
      <w:start w:val="1"/>
      <w:numFmt w:val="decimal"/>
      <w:lvlText w:val="%1."/>
      <w:lvlJc w:val="left"/>
      <w:pPr>
        <w:ind w:left="1000" w:hanging="360"/>
      </w:pPr>
      <w:rPr>
        <w:rFonts w:ascii="Times New Roman" w:eastAsia="方正黑体简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42271D6A"/>
    <w:multiLevelType w:val="hybridMultilevel"/>
    <w:tmpl w:val="56A68E3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15:restartNumberingAfterBreak="0">
    <w:nsid w:val="4413B7D7"/>
    <w:multiLevelType w:val="singleLevel"/>
    <w:tmpl w:val="4413B7D7"/>
    <w:lvl w:ilvl="0">
      <w:start w:val="3"/>
      <w:numFmt w:val="chineseCounting"/>
      <w:suff w:val="nothing"/>
      <w:lvlText w:val="%1、"/>
      <w:lvlJc w:val="left"/>
      <w:rPr>
        <w:rFonts w:hint="eastAsia"/>
      </w:rPr>
    </w:lvl>
  </w:abstractNum>
  <w:abstractNum w:abstractNumId="22" w15:restartNumberingAfterBreak="0">
    <w:nsid w:val="47F5369B"/>
    <w:multiLevelType w:val="hybridMultilevel"/>
    <w:tmpl w:val="064AAD28"/>
    <w:lvl w:ilvl="0" w:tplc="9AC6093E">
      <w:start w:val="1"/>
      <w:numFmt w:val="decimal"/>
      <w:lvlText w:val="%1."/>
      <w:lvlJc w:val="left"/>
      <w:pPr>
        <w:ind w:left="1000" w:hanging="360"/>
      </w:pPr>
      <w:rPr>
        <w:rFonts w:ascii="Times New Roman" w:eastAsia="方正黑体简体" w:hAnsi="Times New Roman" w:cstheme="minorBidi"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15:restartNumberingAfterBreak="0">
    <w:nsid w:val="497C4CB7"/>
    <w:multiLevelType w:val="hybridMultilevel"/>
    <w:tmpl w:val="A322E0C0"/>
    <w:lvl w:ilvl="0" w:tplc="713A528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15:restartNumberingAfterBreak="0">
    <w:nsid w:val="4D796A63"/>
    <w:multiLevelType w:val="hybridMultilevel"/>
    <w:tmpl w:val="A2F04CE8"/>
    <w:lvl w:ilvl="0" w:tplc="30A0C73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15:restartNumberingAfterBreak="0">
    <w:nsid w:val="4F6F20D6"/>
    <w:multiLevelType w:val="hybridMultilevel"/>
    <w:tmpl w:val="B9EC0FAE"/>
    <w:lvl w:ilvl="0" w:tplc="CD9C7B08">
      <w:start w:val="1"/>
      <w:numFmt w:val="japaneseCounting"/>
      <w:lvlText w:val="%1、"/>
      <w:lvlJc w:val="left"/>
      <w:pPr>
        <w:ind w:left="1360" w:hanging="720"/>
      </w:pPr>
      <w:rPr>
        <w:rFonts w:ascii="黑体" w:eastAsia="黑体" w:hAnsi="黑体"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15:restartNumberingAfterBreak="0">
    <w:nsid w:val="546F6897"/>
    <w:multiLevelType w:val="hybridMultilevel"/>
    <w:tmpl w:val="064AAD28"/>
    <w:lvl w:ilvl="0" w:tplc="9AC6093E">
      <w:start w:val="1"/>
      <w:numFmt w:val="decimal"/>
      <w:lvlText w:val="%1."/>
      <w:lvlJc w:val="left"/>
      <w:pPr>
        <w:ind w:left="1000" w:hanging="360"/>
      </w:pPr>
      <w:rPr>
        <w:rFonts w:ascii="Times New Roman" w:eastAsia="方正黑体简体" w:hAnsi="Times New Roman" w:cstheme="minorBidi"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15:restartNumberingAfterBreak="0">
    <w:nsid w:val="54EF162A"/>
    <w:multiLevelType w:val="hybridMultilevel"/>
    <w:tmpl w:val="5D063DA2"/>
    <w:lvl w:ilvl="0" w:tplc="84C8907C">
      <w:start w:val="1"/>
      <w:numFmt w:val="decimal"/>
      <w:lvlText w:val="%1."/>
      <w:lvlJc w:val="left"/>
      <w:pPr>
        <w:ind w:left="1000" w:hanging="360"/>
      </w:pPr>
      <w:rPr>
        <w:rFonts w:ascii="Times New Roman" w:eastAsia="方正黑体简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56DE3E5C"/>
    <w:multiLevelType w:val="hybridMultilevel"/>
    <w:tmpl w:val="064AAD28"/>
    <w:lvl w:ilvl="0" w:tplc="9AC6093E">
      <w:start w:val="1"/>
      <w:numFmt w:val="decimal"/>
      <w:lvlText w:val="%1."/>
      <w:lvlJc w:val="left"/>
      <w:pPr>
        <w:ind w:left="1000" w:hanging="360"/>
      </w:pPr>
      <w:rPr>
        <w:rFonts w:ascii="Times New Roman" w:eastAsia="方正黑体简体" w:hAnsi="Times New Roman" w:cstheme="minorBidi"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15:restartNumberingAfterBreak="0">
    <w:nsid w:val="5C835E0D"/>
    <w:multiLevelType w:val="hybridMultilevel"/>
    <w:tmpl w:val="D5244E22"/>
    <w:lvl w:ilvl="0" w:tplc="84C8907C">
      <w:start w:val="1"/>
      <w:numFmt w:val="decimal"/>
      <w:lvlText w:val="%1."/>
      <w:lvlJc w:val="left"/>
      <w:pPr>
        <w:ind w:left="1000" w:hanging="360"/>
      </w:pPr>
      <w:rPr>
        <w:rFonts w:ascii="Times New Roman" w:eastAsia="方正黑体简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15:restartNumberingAfterBreak="0">
    <w:nsid w:val="5F290479"/>
    <w:multiLevelType w:val="hybridMultilevel"/>
    <w:tmpl w:val="72129D02"/>
    <w:lvl w:ilvl="0" w:tplc="9EB283B6">
      <w:start w:val="1"/>
      <w:numFmt w:val="japaneseCounting"/>
      <w:lvlText w:val="（%1）"/>
      <w:lvlJc w:val="left"/>
      <w:pPr>
        <w:ind w:left="1676" w:hanging="108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31" w15:restartNumberingAfterBreak="0">
    <w:nsid w:val="5F4C447A"/>
    <w:multiLevelType w:val="hybridMultilevel"/>
    <w:tmpl w:val="064AAD28"/>
    <w:lvl w:ilvl="0" w:tplc="9AC6093E">
      <w:start w:val="1"/>
      <w:numFmt w:val="decimal"/>
      <w:lvlText w:val="%1."/>
      <w:lvlJc w:val="left"/>
      <w:pPr>
        <w:ind w:left="1000" w:hanging="360"/>
      </w:pPr>
      <w:rPr>
        <w:rFonts w:ascii="Times New Roman" w:eastAsia="方正黑体简体" w:hAnsi="Times New Roman" w:cstheme="minorBidi"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2" w15:restartNumberingAfterBreak="0">
    <w:nsid w:val="64137F4F"/>
    <w:multiLevelType w:val="hybridMultilevel"/>
    <w:tmpl w:val="D5244E22"/>
    <w:lvl w:ilvl="0" w:tplc="84C8907C">
      <w:start w:val="1"/>
      <w:numFmt w:val="decimal"/>
      <w:lvlText w:val="%1."/>
      <w:lvlJc w:val="left"/>
      <w:pPr>
        <w:ind w:left="1000" w:hanging="360"/>
      </w:pPr>
      <w:rPr>
        <w:rFonts w:ascii="Times New Roman" w:eastAsia="方正黑体简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15:restartNumberingAfterBreak="0">
    <w:nsid w:val="6AFD2B32"/>
    <w:multiLevelType w:val="hybridMultilevel"/>
    <w:tmpl w:val="D5244E22"/>
    <w:lvl w:ilvl="0" w:tplc="84C8907C">
      <w:start w:val="1"/>
      <w:numFmt w:val="decimal"/>
      <w:lvlText w:val="%1."/>
      <w:lvlJc w:val="left"/>
      <w:pPr>
        <w:ind w:left="1000" w:hanging="360"/>
      </w:pPr>
      <w:rPr>
        <w:rFonts w:ascii="Times New Roman" w:eastAsia="方正黑体简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15:restartNumberingAfterBreak="0">
    <w:nsid w:val="6C55581C"/>
    <w:multiLevelType w:val="hybridMultilevel"/>
    <w:tmpl w:val="A0CAF098"/>
    <w:lvl w:ilvl="0" w:tplc="D63EA47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5" w15:restartNumberingAfterBreak="0">
    <w:nsid w:val="6C6243E0"/>
    <w:multiLevelType w:val="hybridMultilevel"/>
    <w:tmpl w:val="A6D85A7A"/>
    <w:lvl w:ilvl="0" w:tplc="4BEACC8C">
      <w:start w:val="1"/>
      <w:numFmt w:val="japaneseCounting"/>
      <w:lvlText w:val="第%1章"/>
      <w:lvlJc w:val="left"/>
      <w:pPr>
        <w:ind w:left="1275" w:hanging="1275"/>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2EA5402"/>
    <w:multiLevelType w:val="hybridMultilevel"/>
    <w:tmpl w:val="1D2EF92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7" w15:restartNumberingAfterBreak="0">
    <w:nsid w:val="74AC2D63"/>
    <w:multiLevelType w:val="hybridMultilevel"/>
    <w:tmpl w:val="00866F8C"/>
    <w:lvl w:ilvl="0" w:tplc="84C8907C">
      <w:start w:val="1"/>
      <w:numFmt w:val="decimal"/>
      <w:lvlText w:val="%1."/>
      <w:lvlJc w:val="left"/>
      <w:pPr>
        <w:ind w:left="1000" w:hanging="360"/>
      </w:pPr>
      <w:rPr>
        <w:rFonts w:ascii="Times New Roman" w:eastAsia="方正黑体简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15:restartNumberingAfterBreak="0">
    <w:nsid w:val="755F7E1C"/>
    <w:multiLevelType w:val="hybridMultilevel"/>
    <w:tmpl w:val="81F4E9C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9" w15:restartNumberingAfterBreak="0">
    <w:nsid w:val="7E13790F"/>
    <w:multiLevelType w:val="hybridMultilevel"/>
    <w:tmpl w:val="5D063DA2"/>
    <w:lvl w:ilvl="0" w:tplc="84C8907C">
      <w:start w:val="1"/>
      <w:numFmt w:val="decimal"/>
      <w:lvlText w:val="%1."/>
      <w:lvlJc w:val="left"/>
      <w:pPr>
        <w:ind w:left="1000" w:hanging="360"/>
      </w:pPr>
      <w:rPr>
        <w:rFonts w:ascii="Times New Roman" w:eastAsia="方正黑体简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0" w15:restartNumberingAfterBreak="0">
    <w:nsid w:val="7F8E42C8"/>
    <w:multiLevelType w:val="hybridMultilevel"/>
    <w:tmpl w:val="064AAD28"/>
    <w:lvl w:ilvl="0" w:tplc="9AC6093E">
      <w:start w:val="1"/>
      <w:numFmt w:val="decimal"/>
      <w:lvlText w:val="%1."/>
      <w:lvlJc w:val="left"/>
      <w:pPr>
        <w:ind w:left="1000" w:hanging="360"/>
      </w:pPr>
      <w:rPr>
        <w:rFonts w:ascii="Times New Roman" w:eastAsia="方正黑体简体" w:hAnsi="Times New Roman" w:cstheme="minorBidi"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6"/>
  </w:num>
  <w:num w:numId="2">
    <w:abstractNumId w:val="39"/>
  </w:num>
  <w:num w:numId="3">
    <w:abstractNumId w:val="27"/>
  </w:num>
  <w:num w:numId="4">
    <w:abstractNumId w:val="10"/>
  </w:num>
  <w:num w:numId="5">
    <w:abstractNumId w:val="37"/>
  </w:num>
  <w:num w:numId="6">
    <w:abstractNumId w:val="11"/>
  </w:num>
  <w:num w:numId="7">
    <w:abstractNumId w:val="19"/>
  </w:num>
  <w:num w:numId="8">
    <w:abstractNumId w:val="29"/>
  </w:num>
  <w:num w:numId="9">
    <w:abstractNumId w:val="33"/>
  </w:num>
  <w:num w:numId="10">
    <w:abstractNumId w:val="32"/>
  </w:num>
  <w:num w:numId="11">
    <w:abstractNumId w:val="9"/>
  </w:num>
  <w:num w:numId="12">
    <w:abstractNumId w:val="17"/>
  </w:num>
  <w:num w:numId="13">
    <w:abstractNumId w:val="22"/>
  </w:num>
  <w:num w:numId="14">
    <w:abstractNumId w:val="8"/>
  </w:num>
  <w:num w:numId="15">
    <w:abstractNumId w:val="31"/>
  </w:num>
  <w:num w:numId="16">
    <w:abstractNumId w:val="40"/>
  </w:num>
  <w:num w:numId="17">
    <w:abstractNumId w:val="12"/>
  </w:num>
  <w:num w:numId="18">
    <w:abstractNumId w:val="7"/>
  </w:num>
  <w:num w:numId="19">
    <w:abstractNumId w:val="20"/>
  </w:num>
  <w:num w:numId="20">
    <w:abstractNumId w:val="36"/>
  </w:num>
  <w:num w:numId="21">
    <w:abstractNumId w:val="38"/>
  </w:num>
  <w:num w:numId="22">
    <w:abstractNumId w:val="28"/>
  </w:num>
  <w:num w:numId="23">
    <w:abstractNumId w:val="21"/>
  </w:num>
  <w:num w:numId="24">
    <w:abstractNumId w:val="30"/>
  </w:num>
  <w:num w:numId="25">
    <w:abstractNumId w:val="4"/>
  </w:num>
  <w:num w:numId="26">
    <w:abstractNumId w:val="3"/>
  </w:num>
  <w:num w:numId="27">
    <w:abstractNumId w:val="15"/>
  </w:num>
  <w:num w:numId="28">
    <w:abstractNumId w:val="25"/>
  </w:num>
  <w:num w:numId="29">
    <w:abstractNumId w:val="16"/>
  </w:num>
  <w:num w:numId="30">
    <w:abstractNumId w:val="13"/>
  </w:num>
  <w:num w:numId="31">
    <w:abstractNumId w:val="23"/>
  </w:num>
  <w:num w:numId="32">
    <w:abstractNumId w:val="24"/>
  </w:num>
  <w:num w:numId="33">
    <w:abstractNumId w:val="2"/>
  </w:num>
  <w:num w:numId="34">
    <w:abstractNumId w:val="1"/>
  </w:num>
  <w:num w:numId="35">
    <w:abstractNumId w:val="0"/>
  </w:num>
  <w:num w:numId="36">
    <w:abstractNumId w:val="5"/>
  </w:num>
  <w:num w:numId="37">
    <w:abstractNumId w:val="6"/>
  </w:num>
  <w:num w:numId="38">
    <w:abstractNumId w:val="35"/>
  </w:num>
  <w:num w:numId="39">
    <w:abstractNumId w:val="34"/>
  </w:num>
  <w:num w:numId="40">
    <w:abstractNumId w:val="14"/>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92"/>
    <w:rsid w:val="00001CEF"/>
    <w:rsid w:val="00002193"/>
    <w:rsid w:val="0000340D"/>
    <w:rsid w:val="0001009F"/>
    <w:rsid w:val="000136F0"/>
    <w:rsid w:val="0002067D"/>
    <w:rsid w:val="00020AE2"/>
    <w:rsid w:val="00030CD7"/>
    <w:rsid w:val="00031F1E"/>
    <w:rsid w:val="00040EB2"/>
    <w:rsid w:val="000431A2"/>
    <w:rsid w:val="000526DF"/>
    <w:rsid w:val="00061516"/>
    <w:rsid w:val="00065F05"/>
    <w:rsid w:val="00071E5A"/>
    <w:rsid w:val="00074B6A"/>
    <w:rsid w:val="00077DF2"/>
    <w:rsid w:val="00081B33"/>
    <w:rsid w:val="00083828"/>
    <w:rsid w:val="00084677"/>
    <w:rsid w:val="0008483A"/>
    <w:rsid w:val="00085B32"/>
    <w:rsid w:val="00091243"/>
    <w:rsid w:val="00091D2B"/>
    <w:rsid w:val="000942E8"/>
    <w:rsid w:val="000954D7"/>
    <w:rsid w:val="00095ACE"/>
    <w:rsid w:val="00097836"/>
    <w:rsid w:val="000A11B0"/>
    <w:rsid w:val="000A2DCB"/>
    <w:rsid w:val="000A32F7"/>
    <w:rsid w:val="000A5202"/>
    <w:rsid w:val="000A7172"/>
    <w:rsid w:val="000B1392"/>
    <w:rsid w:val="000B2710"/>
    <w:rsid w:val="000B2842"/>
    <w:rsid w:val="000B5263"/>
    <w:rsid w:val="000B5468"/>
    <w:rsid w:val="000B730E"/>
    <w:rsid w:val="000C741B"/>
    <w:rsid w:val="000D01E2"/>
    <w:rsid w:val="000D05F4"/>
    <w:rsid w:val="000D40CD"/>
    <w:rsid w:val="000D412A"/>
    <w:rsid w:val="000D5DB2"/>
    <w:rsid w:val="000D619C"/>
    <w:rsid w:val="000E032F"/>
    <w:rsid w:val="000E5302"/>
    <w:rsid w:val="000E7BB1"/>
    <w:rsid w:val="000F0E8E"/>
    <w:rsid w:val="000F2784"/>
    <w:rsid w:val="000F3EEB"/>
    <w:rsid w:val="000F5A08"/>
    <w:rsid w:val="000F7F05"/>
    <w:rsid w:val="00101C98"/>
    <w:rsid w:val="00102087"/>
    <w:rsid w:val="00110BED"/>
    <w:rsid w:val="00120F1D"/>
    <w:rsid w:val="0012117A"/>
    <w:rsid w:val="001222B9"/>
    <w:rsid w:val="00123D4B"/>
    <w:rsid w:val="00130FFB"/>
    <w:rsid w:val="0013328C"/>
    <w:rsid w:val="001353EA"/>
    <w:rsid w:val="00137B4B"/>
    <w:rsid w:val="001426EB"/>
    <w:rsid w:val="00143918"/>
    <w:rsid w:val="00144DA5"/>
    <w:rsid w:val="0014730C"/>
    <w:rsid w:val="00151804"/>
    <w:rsid w:val="00152141"/>
    <w:rsid w:val="00155695"/>
    <w:rsid w:val="00155F61"/>
    <w:rsid w:val="00156437"/>
    <w:rsid w:val="00156BB7"/>
    <w:rsid w:val="001577D9"/>
    <w:rsid w:val="00161DCD"/>
    <w:rsid w:val="0017110C"/>
    <w:rsid w:val="00180206"/>
    <w:rsid w:val="0018028C"/>
    <w:rsid w:val="001804F1"/>
    <w:rsid w:val="00181172"/>
    <w:rsid w:val="0018138F"/>
    <w:rsid w:val="0018256E"/>
    <w:rsid w:val="0018300E"/>
    <w:rsid w:val="001841CD"/>
    <w:rsid w:val="00185290"/>
    <w:rsid w:val="0018684E"/>
    <w:rsid w:val="00191A73"/>
    <w:rsid w:val="001A0D6D"/>
    <w:rsid w:val="001A3583"/>
    <w:rsid w:val="001A3B8B"/>
    <w:rsid w:val="001A413D"/>
    <w:rsid w:val="001A4A2D"/>
    <w:rsid w:val="001A4E39"/>
    <w:rsid w:val="001A6460"/>
    <w:rsid w:val="001A6F34"/>
    <w:rsid w:val="001B1021"/>
    <w:rsid w:val="001B1BB7"/>
    <w:rsid w:val="001B220B"/>
    <w:rsid w:val="001B26BC"/>
    <w:rsid w:val="001B28DF"/>
    <w:rsid w:val="001B7AE0"/>
    <w:rsid w:val="001C12C7"/>
    <w:rsid w:val="001C15BC"/>
    <w:rsid w:val="001D3267"/>
    <w:rsid w:val="001D569F"/>
    <w:rsid w:val="001E543F"/>
    <w:rsid w:val="001E625F"/>
    <w:rsid w:val="001E6722"/>
    <w:rsid w:val="001F0C73"/>
    <w:rsid w:val="001F40BD"/>
    <w:rsid w:val="001F691E"/>
    <w:rsid w:val="00200616"/>
    <w:rsid w:val="00204E9A"/>
    <w:rsid w:val="00213D5F"/>
    <w:rsid w:val="002158A8"/>
    <w:rsid w:val="00216F3A"/>
    <w:rsid w:val="00220729"/>
    <w:rsid w:val="00221EE0"/>
    <w:rsid w:val="00222F83"/>
    <w:rsid w:val="0022507E"/>
    <w:rsid w:val="00225C51"/>
    <w:rsid w:val="00227994"/>
    <w:rsid w:val="00230249"/>
    <w:rsid w:val="00230C9F"/>
    <w:rsid w:val="00232972"/>
    <w:rsid w:val="00234660"/>
    <w:rsid w:val="00234B98"/>
    <w:rsid w:val="002376C2"/>
    <w:rsid w:val="00237D68"/>
    <w:rsid w:val="00243B35"/>
    <w:rsid w:val="00244F64"/>
    <w:rsid w:val="00250B56"/>
    <w:rsid w:val="0025430F"/>
    <w:rsid w:val="00260043"/>
    <w:rsid w:val="002617AA"/>
    <w:rsid w:val="002639D8"/>
    <w:rsid w:val="00270D6B"/>
    <w:rsid w:val="0027104A"/>
    <w:rsid w:val="00275F8C"/>
    <w:rsid w:val="00280378"/>
    <w:rsid w:val="0028148E"/>
    <w:rsid w:val="00284A6A"/>
    <w:rsid w:val="00284CA6"/>
    <w:rsid w:val="00290759"/>
    <w:rsid w:val="00292D37"/>
    <w:rsid w:val="0029373F"/>
    <w:rsid w:val="00296769"/>
    <w:rsid w:val="00297D57"/>
    <w:rsid w:val="002A0D4C"/>
    <w:rsid w:val="002A2DD8"/>
    <w:rsid w:val="002A6A91"/>
    <w:rsid w:val="002B45FF"/>
    <w:rsid w:val="002C06A7"/>
    <w:rsid w:val="002C2763"/>
    <w:rsid w:val="002C378F"/>
    <w:rsid w:val="002C3A47"/>
    <w:rsid w:val="002C7044"/>
    <w:rsid w:val="002D0603"/>
    <w:rsid w:val="002D1145"/>
    <w:rsid w:val="002D2D4D"/>
    <w:rsid w:val="002D3230"/>
    <w:rsid w:val="002D3766"/>
    <w:rsid w:val="002D4959"/>
    <w:rsid w:val="002D5DC3"/>
    <w:rsid w:val="002E06D7"/>
    <w:rsid w:val="002E6310"/>
    <w:rsid w:val="002F0BF8"/>
    <w:rsid w:val="002F2C29"/>
    <w:rsid w:val="002F368C"/>
    <w:rsid w:val="002F5589"/>
    <w:rsid w:val="002F6AB3"/>
    <w:rsid w:val="003114D3"/>
    <w:rsid w:val="0031230E"/>
    <w:rsid w:val="00317448"/>
    <w:rsid w:val="00320D3A"/>
    <w:rsid w:val="003236A3"/>
    <w:rsid w:val="003237C1"/>
    <w:rsid w:val="00325885"/>
    <w:rsid w:val="00326935"/>
    <w:rsid w:val="00326F1A"/>
    <w:rsid w:val="003316C4"/>
    <w:rsid w:val="003319D7"/>
    <w:rsid w:val="00334A99"/>
    <w:rsid w:val="00335E5B"/>
    <w:rsid w:val="00346E9F"/>
    <w:rsid w:val="003503D5"/>
    <w:rsid w:val="00352358"/>
    <w:rsid w:val="003533D4"/>
    <w:rsid w:val="00354DBE"/>
    <w:rsid w:val="003570F2"/>
    <w:rsid w:val="00357C23"/>
    <w:rsid w:val="00360A02"/>
    <w:rsid w:val="003666FF"/>
    <w:rsid w:val="00366A9B"/>
    <w:rsid w:val="00367185"/>
    <w:rsid w:val="003717CF"/>
    <w:rsid w:val="003724A8"/>
    <w:rsid w:val="003737CF"/>
    <w:rsid w:val="00375F15"/>
    <w:rsid w:val="00380ED4"/>
    <w:rsid w:val="00385801"/>
    <w:rsid w:val="003909FB"/>
    <w:rsid w:val="00394ED1"/>
    <w:rsid w:val="003A0302"/>
    <w:rsid w:val="003A0323"/>
    <w:rsid w:val="003A48B2"/>
    <w:rsid w:val="003A4E1C"/>
    <w:rsid w:val="003A601E"/>
    <w:rsid w:val="003A71DF"/>
    <w:rsid w:val="003B2D93"/>
    <w:rsid w:val="003B41EC"/>
    <w:rsid w:val="003B70CB"/>
    <w:rsid w:val="003C01F3"/>
    <w:rsid w:val="003C28C3"/>
    <w:rsid w:val="003C7DAA"/>
    <w:rsid w:val="003D327D"/>
    <w:rsid w:val="003D3DA1"/>
    <w:rsid w:val="003D4DE8"/>
    <w:rsid w:val="003D7FF7"/>
    <w:rsid w:val="003E20D1"/>
    <w:rsid w:val="003E4124"/>
    <w:rsid w:val="003E6E51"/>
    <w:rsid w:val="003E72BF"/>
    <w:rsid w:val="003E7363"/>
    <w:rsid w:val="003E7644"/>
    <w:rsid w:val="003F3200"/>
    <w:rsid w:val="003F471E"/>
    <w:rsid w:val="003F4D69"/>
    <w:rsid w:val="003F560F"/>
    <w:rsid w:val="003F6756"/>
    <w:rsid w:val="003F6BEE"/>
    <w:rsid w:val="004129EF"/>
    <w:rsid w:val="00414E16"/>
    <w:rsid w:val="00422395"/>
    <w:rsid w:val="00423154"/>
    <w:rsid w:val="00424C8B"/>
    <w:rsid w:val="0042756A"/>
    <w:rsid w:val="00433864"/>
    <w:rsid w:val="00434608"/>
    <w:rsid w:val="00440155"/>
    <w:rsid w:val="00442A62"/>
    <w:rsid w:val="0045070E"/>
    <w:rsid w:val="00451134"/>
    <w:rsid w:val="0045142B"/>
    <w:rsid w:val="00455182"/>
    <w:rsid w:val="00460B87"/>
    <w:rsid w:val="004633CF"/>
    <w:rsid w:val="0046368A"/>
    <w:rsid w:val="004667FA"/>
    <w:rsid w:val="00467D91"/>
    <w:rsid w:val="00471D63"/>
    <w:rsid w:val="00472953"/>
    <w:rsid w:val="0047533D"/>
    <w:rsid w:val="00480E23"/>
    <w:rsid w:val="00481E29"/>
    <w:rsid w:val="00483846"/>
    <w:rsid w:val="00483E6B"/>
    <w:rsid w:val="00484011"/>
    <w:rsid w:val="00486544"/>
    <w:rsid w:val="004A5D52"/>
    <w:rsid w:val="004A7E6E"/>
    <w:rsid w:val="004B09F4"/>
    <w:rsid w:val="004B2393"/>
    <w:rsid w:val="004B3BFE"/>
    <w:rsid w:val="004C6D97"/>
    <w:rsid w:val="004D0AC6"/>
    <w:rsid w:val="004D151D"/>
    <w:rsid w:val="004D31C4"/>
    <w:rsid w:val="004D4B27"/>
    <w:rsid w:val="004D6486"/>
    <w:rsid w:val="004D6500"/>
    <w:rsid w:val="004D72A9"/>
    <w:rsid w:val="004D764B"/>
    <w:rsid w:val="004E1363"/>
    <w:rsid w:val="004E4CCA"/>
    <w:rsid w:val="004E5425"/>
    <w:rsid w:val="004E74AC"/>
    <w:rsid w:val="004F1E2F"/>
    <w:rsid w:val="004F2205"/>
    <w:rsid w:val="004F2E0B"/>
    <w:rsid w:val="004F324D"/>
    <w:rsid w:val="004F497A"/>
    <w:rsid w:val="004F6715"/>
    <w:rsid w:val="00502547"/>
    <w:rsid w:val="00503AC4"/>
    <w:rsid w:val="00504196"/>
    <w:rsid w:val="005042AA"/>
    <w:rsid w:val="0050480D"/>
    <w:rsid w:val="005065BF"/>
    <w:rsid w:val="00507723"/>
    <w:rsid w:val="005151A7"/>
    <w:rsid w:val="005171DE"/>
    <w:rsid w:val="00522171"/>
    <w:rsid w:val="0052236E"/>
    <w:rsid w:val="00522D90"/>
    <w:rsid w:val="00523585"/>
    <w:rsid w:val="00524A93"/>
    <w:rsid w:val="00525A33"/>
    <w:rsid w:val="00532CE9"/>
    <w:rsid w:val="00534010"/>
    <w:rsid w:val="00534716"/>
    <w:rsid w:val="00534C41"/>
    <w:rsid w:val="0053760F"/>
    <w:rsid w:val="00537FBD"/>
    <w:rsid w:val="00542DAE"/>
    <w:rsid w:val="005445F5"/>
    <w:rsid w:val="005455B1"/>
    <w:rsid w:val="00545A46"/>
    <w:rsid w:val="00551E98"/>
    <w:rsid w:val="00552DF2"/>
    <w:rsid w:val="00554A99"/>
    <w:rsid w:val="00556758"/>
    <w:rsid w:val="00556D60"/>
    <w:rsid w:val="005602E4"/>
    <w:rsid w:val="00561847"/>
    <w:rsid w:val="00563965"/>
    <w:rsid w:val="00566EA6"/>
    <w:rsid w:val="0056708C"/>
    <w:rsid w:val="005679AA"/>
    <w:rsid w:val="00567EC4"/>
    <w:rsid w:val="005704BE"/>
    <w:rsid w:val="00575AA9"/>
    <w:rsid w:val="00576A1F"/>
    <w:rsid w:val="00581CDA"/>
    <w:rsid w:val="0058266F"/>
    <w:rsid w:val="005879DD"/>
    <w:rsid w:val="00590393"/>
    <w:rsid w:val="0059042A"/>
    <w:rsid w:val="0059270F"/>
    <w:rsid w:val="00594A86"/>
    <w:rsid w:val="00595D52"/>
    <w:rsid w:val="00597E45"/>
    <w:rsid w:val="005A083F"/>
    <w:rsid w:val="005A4135"/>
    <w:rsid w:val="005A5323"/>
    <w:rsid w:val="005A5D9A"/>
    <w:rsid w:val="005B1E6A"/>
    <w:rsid w:val="005B222B"/>
    <w:rsid w:val="005B57B7"/>
    <w:rsid w:val="005B6897"/>
    <w:rsid w:val="005B7AE0"/>
    <w:rsid w:val="005C13DA"/>
    <w:rsid w:val="005D06D8"/>
    <w:rsid w:val="005D4941"/>
    <w:rsid w:val="005D7AE7"/>
    <w:rsid w:val="005E06A7"/>
    <w:rsid w:val="005E380F"/>
    <w:rsid w:val="005E5E50"/>
    <w:rsid w:val="005F164E"/>
    <w:rsid w:val="005F2823"/>
    <w:rsid w:val="005F42C5"/>
    <w:rsid w:val="005F737E"/>
    <w:rsid w:val="0060381F"/>
    <w:rsid w:val="00603B3C"/>
    <w:rsid w:val="00604AA0"/>
    <w:rsid w:val="00611583"/>
    <w:rsid w:val="00611C40"/>
    <w:rsid w:val="00613F1B"/>
    <w:rsid w:val="006213BE"/>
    <w:rsid w:val="0062245A"/>
    <w:rsid w:val="00634073"/>
    <w:rsid w:val="00637820"/>
    <w:rsid w:val="00637FE0"/>
    <w:rsid w:val="006409D8"/>
    <w:rsid w:val="006456AA"/>
    <w:rsid w:val="00647974"/>
    <w:rsid w:val="00647C7F"/>
    <w:rsid w:val="006524F0"/>
    <w:rsid w:val="00654596"/>
    <w:rsid w:val="0065579F"/>
    <w:rsid w:val="006622B9"/>
    <w:rsid w:val="00662F8A"/>
    <w:rsid w:val="00670863"/>
    <w:rsid w:val="00672F2E"/>
    <w:rsid w:val="00676AC7"/>
    <w:rsid w:val="00682A2D"/>
    <w:rsid w:val="006905B4"/>
    <w:rsid w:val="00691BFB"/>
    <w:rsid w:val="006A1C95"/>
    <w:rsid w:val="006A1F69"/>
    <w:rsid w:val="006A4475"/>
    <w:rsid w:val="006A4DFB"/>
    <w:rsid w:val="006A5275"/>
    <w:rsid w:val="006B0218"/>
    <w:rsid w:val="006B49E6"/>
    <w:rsid w:val="006C2BD4"/>
    <w:rsid w:val="006C4B6A"/>
    <w:rsid w:val="006C790A"/>
    <w:rsid w:val="006D39FD"/>
    <w:rsid w:val="006D6F48"/>
    <w:rsid w:val="006D74A9"/>
    <w:rsid w:val="006E0346"/>
    <w:rsid w:val="006E52EA"/>
    <w:rsid w:val="006E65CA"/>
    <w:rsid w:val="006E68EA"/>
    <w:rsid w:val="006E6AF1"/>
    <w:rsid w:val="006E74D3"/>
    <w:rsid w:val="006E7BB4"/>
    <w:rsid w:val="006F06B9"/>
    <w:rsid w:val="006F1095"/>
    <w:rsid w:val="006F1A9E"/>
    <w:rsid w:val="006F24E9"/>
    <w:rsid w:val="006F25F9"/>
    <w:rsid w:val="006F3478"/>
    <w:rsid w:val="00702CE5"/>
    <w:rsid w:val="00704ECA"/>
    <w:rsid w:val="007068BF"/>
    <w:rsid w:val="00712A6C"/>
    <w:rsid w:val="0071415B"/>
    <w:rsid w:val="007154FA"/>
    <w:rsid w:val="00715C3F"/>
    <w:rsid w:val="00716D0F"/>
    <w:rsid w:val="007221EA"/>
    <w:rsid w:val="007253B9"/>
    <w:rsid w:val="00730AA2"/>
    <w:rsid w:val="00731B17"/>
    <w:rsid w:val="007351F4"/>
    <w:rsid w:val="00737DEB"/>
    <w:rsid w:val="00740C94"/>
    <w:rsid w:val="00741BE2"/>
    <w:rsid w:val="0074318A"/>
    <w:rsid w:val="007474DC"/>
    <w:rsid w:val="00747EA5"/>
    <w:rsid w:val="007570BC"/>
    <w:rsid w:val="00761617"/>
    <w:rsid w:val="007630B4"/>
    <w:rsid w:val="00765DCF"/>
    <w:rsid w:val="00766B8B"/>
    <w:rsid w:val="00766E53"/>
    <w:rsid w:val="00767084"/>
    <w:rsid w:val="00770742"/>
    <w:rsid w:val="00770AD3"/>
    <w:rsid w:val="0077104B"/>
    <w:rsid w:val="0077267B"/>
    <w:rsid w:val="0078095E"/>
    <w:rsid w:val="007815F4"/>
    <w:rsid w:val="00784902"/>
    <w:rsid w:val="0079113A"/>
    <w:rsid w:val="007943B4"/>
    <w:rsid w:val="00795064"/>
    <w:rsid w:val="00796DA9"/>
    <w:rsid w:val="007977B5"/>
    <w:rsid w:val="007A0323"/>
    <w:rsid w:val="007A10D4"/>
    <w:rsid w:val="007A1174"/>
    <w:rsid w:val="007A3346"/>
    <w:rsid w:val="007A42F2"/>
    <w:rsid w:val="007A6F68"/>
    <w:rsid w:val="007A7453"/>
    <w:rsid w:val="007B0EE6"/>
    <w:rsid w:val="007B4EDD"/>
    <w:rsid w:val="007B6F89"/>
    <w:rsid w:val="007C2A69"/>
    <w:rsid w:val="007C4596"/>
    <w:rsid w:val="007C6249"/>
    <w:rsid w:val="007C74A7"/>
    <w:rsid w:val="007D3284"/>
    <w:rsid w:val="007D4676"/>
    <w:rsid w:val="007D635D"/>
    <w:rsid w:val="007D6AFD"/>
    <w:rsid w:val="007D6D8E"/>
    <w:rsid w:val="007D7E6A"/>
    <w:rsid w:val="007E515C"/>
    <w:rsid w:val="007E7044"/>
    <w:rsid w:val="007E73C3"/>
    <w:rsid w:val="007E7F0E"/>
    <w:rsid w:val="007F0168"/>
    <w:rsid w:val="0080024D"/>
    <w:rsid w:val="008002FE"/>
    <w:rsid w:val="00800AD2"/>
    <w:rsid w:val="00800DCF"/>
    <w:rsid w:val="00800F07"/>
    <w:rsid w:val="00801E34"/>
    <w:rsid w:val="00804949"/>
    <w:rsid w:val="00805426"/>
    <w:rsid w:val="00805E9A"/>
    <w:rsid w:val="008077F8"/>
    <w:rsid w:val="00810C36"/>
    <w:rsid w:val="00815375"/>
    <w:rsid w:val="0081594B"/>
    <w:rsid w:val="0081684C"/>
    <w:rsid w:val="00823A9D"/>
    <w:rsid w:val="00826070"/>
    <w:rsid w:val="00826871"/>
    <w:rsid w:val="0083083C"/>
    <w:rsid w:val="00830CA3"/>
    <w:rsid w:val="008317B0"/>
    <w:rsid w:val="00833F65"/>
    <w:rsid w:val="00843752"/>
    <w:rsid w:val="008468B4"/>
    <w:rsid w:val="0084756F"/>
    <w:rsid w:val="00847AE0"/>
    <w:rsid w:val="00854BCD"/>
    <w:rsid w:val="008551C1"/>
    <w:rsid w:val="008621EB"/>
    <w:rsid w:val="008648B6"/>
    <w:rsid w:val="008672AB"/>
    <w:rsid w:val="00870618"/>
    <w:rsid w:val="0087165D"/>
    <w:rsid w:val="008757D9"/>
    <w:rsid w:val="0087620B"/>
    <w:rsid w:val="00876C75"/>
    <w:rsid w:val="00877746"/>
    <w:rsid w:val="00877793"/>
    <w:rsid w:val="00877E34"/>
    <w:rsid w:val="00880DC3"/>
    <w:rsid w:val="00882C17"/>
    <w:rsid w:val="0089146F"/>
    <w:rsid w:val="008926E5"/>
    <w:rsid w:val="00895978"/>
    <w:rsid w:val="008A12E7"/>
    <w:rsid w:val="008A1D9E"/>
    <w:rsid w:val="008A6928"/>
    <w:rsid w:val="008B4980"/>
    <w:rsid w:val="008C0935"/>
    <w:rsid w:val="008C24C6"/>
    <w:rsid w:val="008D1A07"/>
    <w:rsid w:val="008D2FE1"/>
    <w:rsid w:val="008D40FE"/>
    <w:rsid w:val="008D453D"/>
    <w:rsid w:val="008E291C"/>
    <w:rsid w:val="008E3C49"/>
    <w:rsid w:val="008E3F3B"/>
    <w:rsid w:val="008E47A4"/>
    <w:rsid w:val="008E6E49"/>
    <w:rsid w:val="008E6ED1"/>
    <w:rsid w:val="008F4862"/>
    <w:rsid w:val="008F6205"/>
    <w:rsid w:val="008F65AD"/>
    <w:rsid w:val="008F7928"/>
    <w:rsid w:val="0090174D"/>
    <w:rsid w:val="0090434F"/>
    <w:rsid w:val="00906DAB"/>
    <w:rsid w:val="009126B7"/>
    <w:rsid w:val="0091521F"/>
    <w:rsid w:val="009168CC"/>
    <w:rsid w:val="00916C55"/>
    <w:rsid w:val="009171E4"/>
    <w:rsid w:val="009201FB"/>
    <w:rsid w:val="00921F42"/>
    <w:rsid w:val="00922A2D"/>
    <w:rsid w:val="00924D19"/>
    <w:rsid w:val="00927B92"/>
    <w:rsid w:val="009324C7"/>
    <w:rsid w:val="00932D21"/>
    <w:rsid w:val="009334FA"/>
    <w:rsid w:val="00946448"/>
    <w:rsid w:val="0095180E"/>
    <w:rsid w:val="009547ED"/>
    <w:rsid w:val="00954D43"/>
    <w:rsid w:val="00957D4E"/>
    <w:rsid w:val="00960153"/>
    <w:rsid w:val="00961252"/>
    <w:rsid w:val="00967C37"/>
    <w:rsid w:val="00972235"/>
    <w:rsid w:val="00974832"/>
    <w:rsid w:val="00977570"/>
    <w:rsid w:val="00980A13"/>
    <w:rsid w:val="00982160"/>
    <w:rsid w:val="00983953"/>
    <w:rsid w:val="00983F20"/>
    <w:rsid w:val="00985E1B"/>
    <w:rsid w:val="00991EA2"/>
    <w:rsid w:val="00995F52"/>
    <w:rsid w:val="009973D3"/>
    <w:rsid w:val="009A1EEC"/>
    <w:rsid w:val="009A4595"/>
    <w:rsid w:val="009A5461"/>
    <w:rsid w:val="009B3AF7"/>
    <w:rsid w:val="009B5B0A"/>
    <w:rsid w:val="009B60CF"/>
    <w:rsid w:val="009C32FC"/>
    <w:rsid w:val="009C3C0F"/>
    <w:rsid w:val="009C3C96"/>
    <w:rsid w:val="009C3FA4"/>
    <w:rsid w:val="009C6E0C"/>
    <w:rsid w:val="009D10C6"/>
    <w:rsid w:val="009D3621"/>
    <w:rsid w:val="009D5308"/>
    <w:rsid w:val="009D71AC"/>
    <w:rsid w:val="009E12B0"/>
    <w:rsid w:val="009E1E73"/>
    <w:rsid w:val="009E1F9B"/>
    <w:rsid w:val="009E3182"/>
    <w:rsid w:val="009E32F2"/>
    <w:rsid w:val="009E3FC5"/>
    <w:rsid w:val="009E5CA7"/>
    <w:rsid w:val="009E6508"/>
    <w:rsid w:val="009E70D1"/>
    <w:rsid w:val="009F1365"/>
    <w:rsid w:val="009F33DA"/>
    <w:rsid w:val="009F7F5F"/>
    <w:rsid w:val="00A01066"/>
    <w:rsid w:val="00A016AD"/>
    <w:rsid w:val="00A069C7"/>
    <w:rsid w:val="00A103B0"/>
    <w:rsid w:val="00A11C6B"/>
    <w:rsid w:val="00A131D4"/>
    <w:rsid w:val="00A13A7A"/>
    <w:rsid w:val="00A140AD"/>
    <w:rsid w:val="00A14B5C"/>
    <w:rsid w:val="00A14EB7"/>
    <w:rsid w:val="00A16276"/>
    <w:rsid w:val="00A235C2"/>
    <w:rsid w:val="00A23F13"/>
    <w:rsid w:val="00A31AAC"/>
    <w:rsid w:val="00A340F0"/>
    <w:rsid w:val="00A351EB"/>
    <w:rsid w:val="00A352E3"/>
    <w:rsid w:val="00A3586F"/>
    <w:rsid w:val="00A3591F"/>
    <w:rsid w:val="00A36745"/>
    <w:rsid w:val="00A43706"/>
    <w:rsid w:val="00A5032F"/>
    <w:rsid w:val="00A517A3"/>
    <w:rsid w:val="00A5239C"/>
    <w:rsid w:val="00A53EB5"/>
    <w:rsid w:val="00A56223"/>
    <w:rsid w:val="00A57F6C"/>
    <w:rsid w:val="00A60416"/>
    <w:rsid w:val="00A6041A"/>
    <w:rsid w:val="00A61C4E"/>
    <w:rsid w:val="00A64628"/>
    <w:rsid w:val="00A66034"/>
    <w:rsid w:val="00A66BD8"/>
    <w:rsid w:val="00A67617"/>
    <w:rsid w:val="00A71AAF"/>
    <w:rsid w:val="00A72B63"/>
    <w:rsid w:val="00A73F17"/>
    <w:rsid w:val="00A74C8A"/>
    <w:rsid w:val="00A75206"/>
    <w:rsid w:val="00A83A8B"/>
    <w:rsid w:val="00A85A4F"/>
    <w:rsid w:val="00A86AA6"/>
    <w:rsid w:val="00A9498A"/>
    <w:rsid w:val="00AA03A0"/>
    <w:rsid w:val="00AA4ACF"/>
    <w:rsid w:val="00AA5A84"/>
    <w:rsid w:val="00AB0151"/>
    <w:rsid w:val="00AB1C51"/>
    <w:rsid w:val="00AB265A"/>
    <w:rsid w:val="00AB486A"/>
    <w:rsid w:val="00AB5750"/>
    <w:rsid w:val="00AB6EA9"/>
    <w:rsid w:val="00AB7D0D"/>
    <w:rsid w:val="00AC182A"/>
    <w:rsid w:val="00AD2F9F"/>
    <w:rsid w:val="00AD5C7E"/>
    <w:rsid w:val="00AE07D5"/>
    <w:rsid w:val="00AE50DC"/>
    <w:rsid w:val="00AE5F35"/>
    <w:rsid w:val="00AE755F"/>
    <w:rsid w:val="00AE763D"/>
    <w:rsid w:val="00AF1309"/>
    <w:rsid w:val="00AF3C4C"/>
    <w:rsid w:val="00AF56A7"/>
    <w:rsid w:val="00AF6F21"/>
    <w:rsid w:val="00B02ADA"/>
    <w:rsid w:val="00B11EA2"/>
    <w:rsid w:val="00B15A08"/>
    <w:rsid w:val="00B16402"/>
    <w:rsid w:val="00B175C5"/>
    <w:rsid w:val="00B223AC"/>
    <w:rsid w:val="00B22D7E"/>
    <w:rsid w:val="00B2313C"/>
    <w:rsid w:val="00B25262"/>
    <w:rsid w:val="00B25C93"/>
    <w:rsid w:val="00B31D04"/>
    <w:rsid w:val="00B32510"/>
    <w:rsid w:val="00B37D2A"/>
    <w:rsid w:val="00B47E52"/>
    <w:rsid w:val="00B52F9A"/>
    <w:rsid w:val="00B54828"/>
    <w:rsid w:val="00B560EF"/>
    <w:rsid w:val="00B561EC"/>
    <w:rsid w:val="00B57CD5"/>
    <w:rsid w:val="00B62980"/>
    <w:rsid w:val="00B6368B"/>
    <w:rsid w:val="00B6513A"/>
    <w:rsid w:val="00B71E3E"/>
    <w:rsid w:val="00B731A2"/>
    <w:rsid w:val="00B737D9"/>
    <w:rsid w:val="00B73D60"/>
    <w:rsid w:val="00B83B5F"/>
    <w:rsid w:val="00B86939"/>
    <w:rsid w:val="00B90645"/>
    <w:rsid w:val="00B91543"/>
    <w:rsid w:val="00B950FA"/>
    <w:rsid w:val="00BA05F9"/>
    <w:rsid w:val="00BA15E9"/>
    <w:rsid w:val="00BA267A"/>
    <w:rsid w:val="00BA28AC"/>
    <w:rsid w:val="00BA397C"/>
    <w:rsid w:val="00BA57AB"/>
    <w:rsid w:val="00BB0472"/>
    <w:rsid w:val="00BB120F"/>
    <w:rsid w:val="00BB2543"/>
    <w:rsid w:val="00BB4D7C"/>
    <w:rsid w:val="00BC1C9D"/>
    <w:rsid w:val="00BC4E87"/>
    <w:rsid w:val="00BC545B"/>
    <w:rsid w:val="00BC7CD8"/>
    <w:rsid w:val="00BD03BA"/>
    <w:rsid w:val="00BD15B9"/>
    <w:rsid w:val="00BD19AE"/>
    <w:rsid w:val="00BD21D1"/>
    <w:rsid w:val="00BD34BC"/>
    <w:rsid w:val="00BD6CE2"/>
    <w:rsid w:val="00BD7E50"/>
    <w:rsid w:val="00BD7F73"/>
    <w:rsid w:val="00BE0E5B"/>
    <w:rsid w:val="00BE1578"/>
    <w:rsid w:val="00BE547A"/>
    <w:rsid w:val="00BF11CF"/>
    <w:rsid w:val="00BF2B06"/>
    <w:rsid w:val="00BF2ED4"/>
    <w:rsid w:val="00BF5279"/>
    <w:rsid w:val="00C03EDD"/>
    <w:rsid w:val="00C10AE0"/>
    <w:rsid w:val="00C1245C"/>
    <w:rsid w:val="00C13BFC"/>
    <w:rsid w:val="00C1509F"/>
    <w:rsid w:val="00C1539C"/>
    <w:rsid w:val="00C205F0"/>
    <w:rsid w:val="00C20E4F"/>
    <w:rsid w:val="00C2316F"/>
    <w:rsid w:val="00C238C3"/>
    <w:rsid w:val="00C30159"/>
    <w:rsid w:val="00C329B0"/>
    <w:rsid w:val="00C345F2"/>
    <w:rsid w:val="00C35B73"/>
    <w:rsid w:val="00C363DD"/>
    <w:rsid w:val="00C36A90"/>
    <w:rsid w:val="00C37D46"/>
    <w:rsid w:val="00C40257"/>
    <w:rsid w:val="00C43B0F"/>
    <w:rsid w:val="00C469B0"/>
    <w:rsid w:val="00C522EF"/>
    <w:rsid w:val="00C52A4A"/>
    <w:rsid w:val="00C55A55"/>
    <w:rsid w:val="00C566B6"/>
    <w:rsid w:val="00C6119C"/>
    <w:rsid w:val="00C63C65"/>
    <w:rsid w:val="00C63CE0"/>
    <w:rsid w:val="00C643F3"/>
    <w:rsid w:val="00C66E53"/>
    <w:rsid w:val="00C75F42"/>
    <w:rsid w:val="00C83132"/>
    <w:rsid w:val="00C92373"/>
    <w:rsid w:val="00C96AD0"/>
    <w:rsid w:val="00CA2260"/>
    <w:rsid w:val="00CA2959"/>
    <w:rsid w:val="00CA79C0"/>
    <w:rsid w:val="00CB21EE"/>
    <w:rsid w:val="00CB30D0"/>
    <w:rsid w:val="00CB5961"/>
    <w:rsid w:val="00CB59B2"/>
    <w:rsid w:val="00CB5AF4"/>
    <w:rsid w:val="00CB748E"/>
    <w:rsid w:val="00CC0F3B"/>
    <w:rsid w:val="00CC37B4"/>
    <w:rsid w:val="00CC5125"/>
    <w:rsid w:val="00CC63BB"/>
    <w:rsid w:val="00CD0059"/>
    <w:rsid w:val="00CD1AD6"/>
    <w:rsid w:val="00CD3688"/>
    <w:rsid w:val="00CD3D79"/>
    <w:rsid w:val="00CD3DF5"/>
    <w:rsid w:val="00CD4637"/>
    <w:rsid w:val="00CD4D7F"/>
    <w:rsid w:val="00CD7141"/>
    <w:rsid w:val="00CD78F1"/>
    <w:rsid w:val="00CD7B56"/>
    <w:rsid w:val="00CD7C07"/>
    <w:rsid w:val="00CE0418"/>
    <w:rsid w:val="00CE0D8E"/>
    <w:rsid w:val="00CE0FBF"/>
    <w:rsid w:val="00CE2F47"/>
    <w:rsid w:val="00CE4D63"/>
    <w:rsid w:val="00CF02AB"/>
    <w:rsid w:val="00CF17E7"/>
    <w:rsid w:val="00CF32C2"/>
    <w:rsid w:val="00CF3324"/>
    <w:rsid w:val="00CF3C05"/>
    <w:rsid w:val="00D07CA0"/>
    <w:rsid w:val="00D248C2"/>
    <w:rsid w:val="00D26A90"/>
    <w:rsid w:val="00D305F0"/>
    <w:rsid w:val="00D3261F"/>
    <w:rsid w:val="00D36435"/>
    <w:rsid w:val="00D37004"/>
    <w:rsid w:val="00D37F2D"/>
    <w:rsid w:val="00D43DBC"/>
    <w:rsid w:val="00D43EC7"/>
    <w:rsid w:val="00D4436D"/>
    <w:rsid w:val="00D51722"/>
    <w:rsid w:val="00D51DDA"/>
    <w:rsid w:val="00D53FA7"/>
    <w:rsid w:val="00D5555C"/>
    <w:rsid w:val="00D55DC8"/>
    <w:rsid w:val="00D57F08"/>
    <w:rsid w:val="00D60E22"/>
    <w:rsid w:val="00D61124"/>
    <w:rsid w:val="00D61A44"/>
    <w:rsid w:val="00D67008"/>
    <w:rsid w:val="00D73D18"/>
    <w:rsid w:val="00D741FF"/>
    <w:rsid w:val="00D74E9B"/>
    <w:rsid w:val="00D77168"/>
    <w:rsid w:val="00D77914"/>
    <w:rsid w:val="00D807C2"/>
    <w:rsid w:val="00D818FF"/>
    <w:rsid w:val="00D83051"/>
    <w:rsid w:val="00D86D55"/>
    <w:rsid w:val="00D92314"/>
    <w:rsid w:val="00D9400D"/>
    <w:rsid w:val="00D95CCD"/>
    <w:rsid w:val="00DA2360"/>
    <w:rsid w:val="00DA2CBC"/>
    <w:rsid w:val="00DA480F"/>
    <w:rsid w:val="00DA51EB"/>
    <w:rsid w:val="00DA55BF"/>
    <w:rsid w:val="00DA569D"/>
    <w:rsid w:val="00DB0612"/>
    <w:rsid w:val="00DB3461"/>
    <w:rsid w:val="00DB602C"/>
    <w:rsid w:val="00DB656A"/>
    <w:rsid w:val="00DB7267"/>
    <w:rsid w:val="00DC1523"/>
    <w:rsid w:val="00DC5C82"/>
    <w:rsid w:val="00DC7D95"/>
    <w:rsid w:val="00DD52DC"/>
    <w:rsid w:val="00DD6AA3"/>
    <w:rsid w:val="00DE0673"/>
    <w:rsid w:val="00DE290A"/>
    <w:rsid w:val="00DE3DCF"/>
    <w:rsid w:val="00DE6F19"/>
    <w:rsid w:val="00DE7E95"/>
    <w:rsid w:val="00DF09D2"/>
    <w:rsid w:val="00DF102A"/>
    <w:rsid w:val="00DF2545"/>
    <w:rsid w:val="00E00B07"/>
    <w:rsid w:val="00E06A91"/>
    <w:rsid w:val="00E10AB7"/>
    <w:rsid w:val="00E1359A"/>
    <w:rsid w:val="00E1736A"/>
    <w:rsid w:val="00E20BAF"/>
    <w:rsid w:val="00E236A6"/>
    <w:rsid w:val="00E25BFE"/>
    <w:rsid w:val="00E25E77"/>
    <w:rsid w:val="00E3489F"/>
    <w:rsid w:val="00E3555B"/>
    <w:rsid w:val="00E42B6B"/>
    <w:rsid w:val="00E47B33"/>
    <w:rsid w:val="00E50732"/>
    <w:rsid w:val="00E50CDE"/>
    <w:rsid w:val="00E50D18"/>
    <w:rsid w:val="00E535D8"/>
    <w:rsid w:val="00E55F10"/>
    <w:rsid w:val="00E56597"/>
    <w:rsid w:val="00E57205"/>
    <w:rsid w:val="00E66526"/>
    <w:rsid w:val="00E67998"/>
    <w:rsid w:val="00E71DBE"/>
    <w:rsid w:val="00E73265"/>
    <w:rsid w:val="00E75BEE"/>
    <w:rsid w:val="00E822D7"/>
    <w:rsid w:val="00E83F8E"/>
    <w:rsid w:val="00E85B4F"/>
    <w:rsid w:val="00E879AD"/>
    <w:rsid w:val="00E90BA5"/>
    <w:rsid w:val="00E912CD"/>
    <w:rsid w:val="00E91591"/>
    <w:rsid w:val="00E9264D"/>
    <w:rsid w:val="00E9365D"/>
    <w:rsid w:val="00E93BA2"/>
    <w:rsid w:val="00E96B90"/>
    <w:rsid w:val="00EA03AC"/>
    <w:rsid w:val="00EA2EBF"/>
    <w:rsid w:val="00EA451C"/>
    <w:rsid w:val="00EA611C"/>
    <w:rsid w:val="00EB3E31"/>
    <w:rsid w:val="00EB3F6D"/>
    <w:rsid w:val="00EB4D1D"/>
    <w:rsid w:val="00EB7589"/>
    <w:rsid w:val="00EC2D38"/>
    <w:rsid w:val="00EC2F8B"/>
    <w:rsid w:val="00EC3E25"/>
    <w:rsid w:val="00EC7719"/>
    <w:rsid w:val="00ED0198"/>
    <w:rsid w:val="00ED11FD"/>
    <w:rsid w:val="00ED18CA"/>
    <w:rsid w:val="00ED2C54"/>
    <w:rsid w:val="00ED325E"/>
    <w:rsid w:val="00ED5914"/>
    <w:rsid w:val="00EE3EED"/>
    <w:rsid w:val="00EE6AE0"/>
    <w:rsid w:val="00EE7779"/>
    <w:rsid w:val="00EF0C55"/>
    <w:rsid w:val="00EF19BB"/>
    <w:rsid w:val="00EF2A97"/>
    <w:rsid w:val="00EF51B3"/>
    <w:rsid w:val="00EF7670"/>
    <w:rsid w:val="00F07F43"/>
    <w:rsid w:val="00F120CD"/>
    <w:rsid w:val="00F144B3"/>
    <w:rsid w:val="00F215D5"/>
    <w:rsid w:val="00F229A6"/>
    <w:rsid w:val="00F23A73"/>
    <w:rsid w:val="00F30B55"/>
    <w:rsid w:val="00F3298C"/>
    <w:rsid w:val="00F33347"/>
    <w:rsid w:val="00F3366F"/>
    <w:rsid w:val="00F42D94"/>
    <w:rsid w:val="00F50A80"/>
    <w:rsid w:val="00F51B57"/>
    <w:rsid w:val="00F520C3"/>
    <w:rsid w:val="00F575DC"/>
    <w:rsid w:val="00F620AA"/>
    <w:rsid w:val="00F634ED"/>
    <w:rsid w:val="00F63F6E"/>
    <w:rsid w:val="00F677AC"/>
    <w:rsid w:val="00F77080"/>
    <w:rsid w:val="00F774DF"/>
    <w:rsid w:val="00F825F6"/>
    <w:rsid w:val="00F845F0"/>
    <w:rsid w:val="00F851B8"/>
    <w:rsid w:val="00F876D1"/>
    <w:rsid w:val="00F90928"/>
    <w:rsid w:val="00F9376A"/>
    <w:rsid w:val="00F952E6"/>
    <w:rsid w:val="00F96E8C"/>
    <w:rsid w:val="00FA0FAB"/>
    <w:rsid w:val="00FA1CD6"/>
    <w:rsid w:val="00FA62C9"/>
    <w:rsid w:val="00FB2063"/>
    <w:rsid w:val="00FB2B2F"/>
    <w:rsid w:val="00FB4021"/>
    <w:rsid w:val="00FB7521"/>
    <w:rsid w:val="00FB75BE"/>
    <w:rsid w:val="00FC165D"/>
    <w:rsid w:val="00FC5815"/>
    <w:rsid w:val="00FC6054"/>
    <w:rsid w:val="00FC6D48"/>
    <w:rsid w:val="00FC72C4"/>
    <w:rsid w:val="00FC7BCB"/>
    <w:rsid w:val="00FD145B"/>
    <w:rsid w:val="00FD33BC"/>
    <w:rsid w:val="00FF0976"/>
    <w:rsid w:val="00FF0D0B"/>
    <w:rsid w:val="00FF0D3B"/>
    <w:rsid w:val="00FF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11966"/>
  <w15:chartTrackingRefBased/>
  <w15:docId w15:val="{F97DC3B5-55A7-4C9A-99EC-23629E6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B2F"/>
    <w:pPr>
      <w:widowControl w:val="0"/>
      <w:jc w:val="both"/>
    </w:pPr>
    <w:rPr>
      <w:rFonts w:ascii="Times New Roman" w:eastAsia="宋体" w:hAnsi="Times New Roman" w:cs="Times New Roman"/>
      <w:szCs w:val="24"/>
    </w:rPr>
  </w:style>
  <w:style w:type="paragraph" w:styleId="1">
    <w:name w:val="heading 1"/>
    <w:basedOn w:val="a0"/>
    <w:next w:val="a"/>
    <w:link w:val="10"/>
    <w:qFormat/>
    <w:rsid w:val="008E47A4"/>
    <w:rPr>
      <w:rFonts w:eastAsia="宋体"/>
      <w:bCs w:val="0"/>
      <w:sz w:val="44"/>
    </w:rPr>
  </w:style>
  <w:style w:type="paragraph" w:styleId="2">
    <w:name w:val="heading 2"/>
    <w:basedOn w:val="a"/>
    <w:next w:val="a"/>
    <w:link w:val="20"/>
    <w:qFormat/>
    <w:rsid w:val="008E47A4"/>
    <w:pPr>
      <w:keepNext/>
      <w:keepLines/>
      <w:ind w:firstLineChars="200" w:firstLine="200"/>
      <w:jc w:val="center"/>
      <w:outlineLvl w:val="1"/>
    </w:pPr>
    <w:rPr>
      <w:rFonts w:ascii="Arial" w:eastAsia="黑体" w:hAnsi="Arial"/>
      <w:bCs/>
      <w:sz w:val="32"/>
      <w:szCs w:val="32"/>
    </w:rPr>
  </w:style>
  <w:style w:type="paragraph" w:styleId="3">
    <w:name w:val="heading 3"/>
    <w:basedOn w:val="a"/>
    <w:link w:val="30"/>
    <w:uiPriority w:val="9"/>
    <w:qFormat/>
    <w:rsid w:val="005C13DA"/>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FB2B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qFormat/>
    <w:rsid w:val="00FB2B2F"/>
    <w:rPr>
      <w:sz w:val="18"/>
      <w:szCs w:val="18"/>
    </w:rPr>
  </w:style>
  <w:style w:type="paragraph" w:styleId="a6">
    <w:name w:val="footer"/>
    <w:basedOn w:val="a"/>
    <w:link w:val="a7"/>
    <w:uiPriority w:val="99"/>
    <w:unhideWhenUsed/>
    <w:qFormat/>
    <w:rsid w:val="00FB2B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qFormat/>
    <w:rsid w:val="00FB2B2F"/>
    <w:rPr>
      <w:sz w:val="18"/>
      <w:szCs w:val="18"/>
    </w:rPr>
  </w:style>
  <w:style w:type="table" w:styleId="a8">
    <w:name w:val="Table Grid"/>
    <w:basedOn w:val="a2"/>
    <w:uiPriority w:val="39"/>
    <w:rsid w:val="00EB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1"/>
    <w:link w:val="3"/>
    <w:uiPriority w:val="9"/>
    <w:rsid w:val="005C13DA"/>
    <w:rPr>
      <w:rFonts w:ascii="宋体" w:eastAsia="宋体" w:hAnsi="宋体" w:cs="宋体"/>
      <w:b/>
      <w:bCs/>
      <w:kern w:val="0"/>
      <w:sz w:val="27"/>
      <w:szCs w:val="27"/>
    </w:rPr>
  </w:style>
  <w:style w:type="paragraph" w:styleId="a9">
    <w:name w:val="Date"/>
    <w:basedOn w:val="a"/>
    <w:next w:val="a"/>
    <w:link w:val="aa"/>
    <w:uiPriority w:val="99"/>
    <w:semiHidden/>
    <w:unhideWhenUsed/>
    <w:qFormat/>
    <w:rsid w:val="005C13DA"/>
    <w:pPr>
      <w:ind w:leftChars="2500" w:left="100"/>
    </w:pPr>
    <w:rPr>
      <w:rFonts w:asciiTheme="minorHAnsi" w:eastAsiaTheme="minorEastAsia" w:hAnsiTheme="minorHAnsi" w:cstheme="minorBidi"/>
      <w:szCs w:val="22"/>
    </w:rPr>
  </w:style>
  <w:style w:type="character" w:customStyle="1" w:styleId="aa">
    <w:name w:val="日期 字符"/>
    <w:basedOn w:val="a1"/>
    <w:link w:val="a9"/>
    <w:uiPriority w:val="99"/>
    <w:semiHidden/>
    <w:qFormat/>
    <w:rsid w:val="005C13DA"/>
  </w:style>
  <w:style w:type="character" w:styleId="ab">
    <w:name w:val="Emphasis"/>
    <w:basedOn w:val="a1"/>
    <w:uiPriority w:val="20"/>
    <w:qFormat/>
    <w:rsid w:val="005C13DA"/>
  </w:style>
  <w:style w:type="paragraph" w:styleId="ac">
    <w:name w:val="Normal (Web)"/>
    <w:basedOn w:val="a"/>
    <w:uiPriority w:val="99"/>
    <w:unhideWhenUsed/>
    <w:rsid w:val="005C13DA"/>
    <w:pPr>
      <w:widowControl/>
      <w:spacing w:before="100" w:beforeAutospacing="1" w:after="100" w:afterAutospacing="1" w:line="480" w:lineRule="auto"/>
      <w:jc w:val="left"/>
    </w:pPr>
    <w:rPr>
      <w:rFonts w:ascii="微软雅黑" w:hAnsi="微软雅黑" w:cs="宋体"/>
      <w:kern w:val="0"/>
      <w:sz w:val="18"/>
      <w:szCs w:val="18"/>
    </w:rPr>
  </w:style>
  <w:style w:type="paragraph" w:styleId="ad">
    <w:name w:val="Balloon Text"/>
    <w:basedOn w:val="a"/>
    <w:link w:val="ae"/>
    <w:unhideWhenUsed/>
    <w:rsid w:val="005C13DA"/>
    <w:rPr>
      <w:rFonts w:asciiTheme="minorHAnsi" w:eastAsiaTheme="minorEastAsia" w:hAnsiTheme="minorHAnsi" w:cstheme="minorBidi"/>
      <w:sz w:val="18"/>
      <w:szCs w:val="18"/>
    </w:rPr>
  </w:style>
  <w:style w:type="character" w:customStyle="1" w:styleId="ae">
    <w:name w:val="批注框文本 字符"/>
    <w:basedOn w:val="a1"/>
    <w:link w:val="ad"/>
    <w:rsid w:val="005C13DA"/>
    <w:rPr>
      <w:sz w:val="18"/>
      <w:szCs w:val="18"/>
    </w:rPr>
  </w:style>
  <w:style w:type="paragraph" w:styleId="af">
    <w:name w:val="List Paragraph"/>
    <w:basedOn w:val="a"/>
    <w:uiPriority w:val="34"/>
    <w:qFormat/>
    <w:rsid w:val="005C13DA"/>
    <w:pPr>
      <w:widowControl/>
      <w:ind w:firstLineChars="200" w:firstLine="420"/>
    </w:pPr>
    <w:rPr>
      <w:rFonts w:asciiTheme="minorHAnsi" w:eastAsiaTheme="minorEastAsia" w:hAnsiTheme="minorHAnsi" w:cstheme="minorBidi"/>
      <w:szCs w:val="22"/>
    </w:rPr>
  </w:style>
  <w:style w:type="character" w:styleId="af0">
    <w:name w:val="Hyperlink"/>
    <w:basedOn w:val="a1"/>
    <w:uiPriority w:val="99"/>
    <w:unhideWhenUsed/>
    <w:rsid w:val="005C13DA"/>
    <w:rPr>
      <w:color w:val="0563C1" w:themeColor="hyperlink"/>
      <w:u w:val="single"/>
    </w:rPr>
  </w:style>
  <w:style w:type="table" w:customStyle="1" w:styleId="11">
    <w:name w:val="网格型1"/>
    <w:basedOn w:val="a2"/>
    <w:next w:val="a8"/>
    <w:rsid w:val="00525A3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2"/>
    <w:next w:val="a8"/>
    <w:uiPriority w:val="59"/>
    <w:qFormat/>
    <w:rsid w:val="007E7044"/>
    <w:pPr>
      <w:widowControl w:val="0"/>
      <w:jc w:val="both"/>
    </w:pPr>
    <w:rPr>
      <w:rFonts w:eastAsia="微软雅黑"/>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2"/>
    <w:next w:val="a8"/>
    <w:uiPriority w:val="59"/>
    <w:rsid w:val="001B28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1"/>
    <w:link w:val="1"/>
    <w:rsid w:val="008E47A4"/>
    <w:rPr>
      <w:rFonts w:ascii="Arial" w:eastAsia="宋体" w:hAnsi="Arial" w:cs="Arial"/>
      <w:b/>
      <w:sz w:val="44"/>
      <w:szCs w:val="32"/>
    </w:rPr>
  </w:style>
  <w:style w:type="character" w:customStyle="1" w:styleId="20">
    <w:name w:val="标题 2 字符"/>
    <w:basedOn w:val="a1"/>
    <w:link w:val="2"/>
    <w:rsid w:val="008E47A4"/>
    <w:rPr>
      <w:rFonts w:ascii="Arial" w:eastAsia="黑体" w:hAnsi="Arial" w:cs="Times New Roman"/>
      <w:bCs/>
      <w:sz w:val="32"/>
      <w:szCs w:val="32"/>
    </w:rPr>
  </w:style>
  <w:style w:type="numbering" w:customStyle="1" w:styleId="12">
    <w:name w:val="无列表1"/>
    <w:next w:val="a3"/>
    <w:uiPriority w:val="99"/>
    <w:semiHidden/>
    <w:unhideWhenUsed/>
    <w:rsid w:val="008E47A4"/>
  </w:style>
  <w:style w:type="character" w:customStyle="1" w:styleId="CharChar3">
    <w:name w:val="Char Char3"/>
    <w:rsid w:val="008E47A4"/>
    <w:rPr>
      <w:rFonts w:eastAsia="仿宋_GB2312"/>
      <w:kern w:val="2"/>
      <w:sz w:val="18"/>
      <w:szCs w:val="18"/>
    </w:rPr>
  </w:style>
  <w:style w:type="character" w:styleId="af1">
    <w:name w:val="annotation reference"/>
    <w:unhideWhenUsed/>
    <w:rsid w:val="008E47A4"/>
    <w:rPr>
      <w:rFonts w:ascii="Times New Roman" w:eastAsia="宋体" w:hAnsi="Times New Roman" w:cs="Times New Roman"/>
      <w:sz w:val="21"/>
      <w:szCs w:val="21"/>
    </w:rPr>
  </w:style>
  <w:style w:type="character" w:styleId="af2">
    <w:name w:val="page number"/>
    <w:basedOn w:val="a1"/>
    <w:rsid w:val="008E47A4"/>
  </w:style>
  <w:style w:type="character" w:customStyle="1" w:styleId="Char1">
    <w:name w:val="页眉 Char1"/>
    <w:uiPriority w:val="99"/>
    <w:semiHidden/>
    <w:rsid w:val="008E47A4"/>
    <w:rPr>
      <w:sz w:val="18"/>
      <w:szCs w:val="18"/>
    </w:rPr>
  </w:style>
  <w:style w:type="character" w:customStyle="1" w:styleId="Char10">
    <w:name w:val="批注框文本 Char1"/>
    <w:uiPriority w:val="99"/>
    <w:semiHidden/>
    <w:rsid w:val="008E47A4"/>
    <w:rPr>
      <w:sz w:val="18"/>
      <w:szCs w:val="18"/>
    </w:rPr>
  </w:style>
  <w:style w:type="character" w:customStyle="1" w:styleId="CharChar4">
    <w:name w:val="Char Char4"/>
    <w:rsid w:val="008E47A4"/>
    <w:rPr>
      <w:rFonts w:eastAsia="仿宋_GB2312"/>
      <w:kern w:val="2"/>
      <w:sz w:val="18"/>
      <w:szCs w:val="18"/>
    </w:rPr>
  </w:style>
  <w:style w:type="character" w:customStyle="1" w:styleId="af3">
    <w:name w:val="文档结构图 字符"/>
    <w:link w:val="af4"/>
    <w:semiHidden/>
    <w:rsid w:val="008E47A4"/>
    <w:rPr>
      <w:rFonts w:ascii="Times New Roman" w:eastAsia="宋体" w:hAnsi="Times New Roman" w:cs="Times New Roman"/>
      <w:szCs w:val="24"/>
      <w:shd w:val="clear" w:color="auto" w:fill="000080"/>
    </w:rPr>
  </w:style>
  <w:style w:type="character" w:customStyle="1" w:styleId="af5">
    <w:name w:val="批注文字 字符"/>
    <w:basedOn w:val="a1"/>
    <w:link w:val="af6"/>
    <w:uiPriority w:val="99"/>
    <w:rsid w:val="008E47A4"/>
  </w:style>
  <w:style w:type="character" w:customStyle="1" w:styleId="Char">
    <w:name w:val="批注文字 Char"/>
    <w:rsid w:val="008E47A4"/>
    <w:rPr>
      <w:rFonts w:eastAsia="仿宋_GB2312"/>
      <w:kern w:val="2"/>
      <w:sz w:val="32"/>
      <w:szCs w:val="24"/>
      <w:lang w:bidi="ar-SA"/>
    </w:rPr>
  </w:style>
  <w:style w:type="character" w:customStyle="1" w:styleId="af7">
    <w:name w:val="标题 字符"/>
    <w:link w:val="a0"/>
    <w:rsid w:val="008E47A4"/>
    <w:rPr>
      <w:rFonts w:ascii="Arial" w:eastAsia="仿宋_GB2312" w:hAnsi="Arial" w:cs="Arial"/>
      <w:b/>
      <w:bCs/>
      <w:sz w:val="32"/>
      <w:szCs w:val="32"/>
    </w:rPr>
  </w:style>
  <w:style w:type="character" w:customStyle="1" w:styleId="Char11">
    <w:name w:val="页脚 Char1"/>
    <w:uiPriority w:val="99"/>
    <w:semiHidden/>
    <w:rsid w:val="008E47A4"/>
    <w:rPr>
      <w:sz w:val="18"/>
      <w:szCs w:val="18"/>
    </w:rPr>
  </w:style>
  <w:style w:type="character" w:customStyle="1" w:styleId="af8">
    <w:name w:val="批注主题 字符"/>
    <w:link w:val="af9"/>
    <w:rsid w:val="008E47A4"/>
    <w:rPr>
      <w:rFonts w:ascii="Calibri" w:eastAsia="仿宋_GB2312" w:hAnsi="Calibri" w:cs="Times New Roman"/>
      <w:b/>
      <w:bCs/>
    </w:rPr>
  </w:style>
  <w:style w:type="paragraph" w:styleId="a0">
    <w:name w:val="Title"/>
    <w:basedOn w:val="a"/>
    <w:link w:val="af7"/>
    <w:qFormat/>
    <w:rsid w:val="008E47A4"/>
    <w:pPr>
      <w:spacing w:before="240" w:after="60" w:line="360" w:lineRule="auto"/>
      <w:ind w:firstLineChars="200" w:firstLine="200"/>
      <w:jc w:val="center"/>
      <w:outlineLvl w:val="0"/>
    </w:pPr>
    <w:rPr>
      <w:rFonts w:ascii="Arial" w:eastAsia="仿宋_GB2312" w:hAnsi="Arial" w:cs="Arial"/>
      <w:b/>
      <w:bCs/>
      <w:sz w:val="32"/>
      <w:szCs w:val="32"/>
    </w:rPr>
  </w:style>
  <w:style w:type="character" w:customStyle="1" w:styleId="13">
    <w:name w:val="标题 字符1"/>
    <w:basedOn w:val="a1"/>
    <w:uiPriority w:val="10"/>
    <w:rsid w:val="008E47A4"/>
    <w:rPr>
      <w:rFonts w:asciiTheme="majorHAnsi" w:eastAsiaTheme="majorEastAsia" w:hAnsiTheme="majorHAnsi" w:cstheme="majorBidi"/>
      <w:b/>
      <w:bCs/>
      <w:sz w:val="32"/>
      <w:szCs w:val="32"/>
    </w:rPr>
  </w:style>
  <w:style w:type="paragraph" w:styleId="af6">
    <w:name w:val="annotation text"/>
    <w:basedOn w:val="a"/>
    <w:link w:val="af5"/>
    <w:uiPriority w:val="99"/>
    <w:unhideWhenUsed/>
    <w:rsid w:val="008E47A4"/>
    <w:pPr>
      <w:jc w:val="left"/>
    </w:pPr>
    <w:rPr>
      <w:rFonts w:asciiTheme="minorHAnsi" w:eastAsiaTheme="minorEastAsia" w:hAnsiTheme="minorHAnsi" w:cstheme="minorBidi"/>
      <w:szCs w:val="22"/>
    </w:rPr>
  </w:style>
  <w:style w:type="character" w:customStyle="1" w:styleId="14">
    <w:name w:val="批注文字 字符1"/>
    <w:basedOn w:val="a1"/>
    <w:uiPriority w:val="99"/>
    <w:semiHidden/>
    <w:rsid w:val="008E47A4"/>
    <w:rPr>
      <w:rFonts w:ascii="Times New Roman" w:eastAsia="宋体" w:hAnsi="Times New Roman" w:cs="Times New Roman"/>
      <w:szCs w:val="24"/>
    </w:rPr>
  </w:style>
  <w:style w:type="paragraph" w:styleId="af4">
    <w:name w:val="Document Map"/>
    <w:basedOn w:val="a"/>
    <w:link w:val="af3"/>
    <w:semiHidden/>
    <w:rsid w:val="008E47A4"/>
    <w:pPr>
      <w:shd w:val="clear" w:color="auto" w:fill="000080"/>
    </w:pPr>
  </w:style>
  <w:style w:type="character" w:customStyle="1" w:styleId="15">
    <w:name w:val="文档结构图 字符1"/>
    <w:basedOn w:val="a1"/>
    <w:uiPriority w:val="99"/>
    <w:semiHidden/>
    <w:rsid w:val="008E47A4"/>
    <w:rPr>
      <w:rFonts w:ascii="Microsoft YaHei UI" w:eastAsia="Microsoft YaHei UI" w:hAnsi="Times New Roman" w:cs="Times New Roman"/>
      <w:sz w:val="18"/>
      <w:szCs w:val="18"/>
    </w:rPr>
  </w:style>
  <w:style w:type="paragraph" w:styleId="af9">
    <w:name w:val="annotation subject"/>
    <w:basedOn w:val="af6"/>
    <w:next w:val="af6"/>
    <w:link w:val="af8"/>
    <w:unhideWhenUsed/>
    <w:rsid w:val="008E47A4"/>
    <w:rPr>
      <w:rFonts w:ascii="Calibri" w:eastAsia="仿宋_GB2312" w:hAnsi="Calibri" w:cs="Times New Roman"/>
      <w:b/>
      <w:bCs/>
    </w:rPr>
  </w:style>
  <w:style w:type="character" w:customStyle="1" w:styleId="16">
    <w:name w:val="批注主题 字符1"/>
    <w:basedOn w:val="14"/>
    <w:uiPriority w:val="99"/>
    <w:semiHidden/>
    <w:rsid w:val="008E47A4"/>
    <w:rPr>
      <w:rFonts w:ascii="Times New Roman" w:eastAsia="宋体" w:hAnsi="Times New Roman" w:cs="Times New Roman"/>
      <w:b/>
      <w:bCs/>
      <w:szCs w:val="24"/>
    </w:rPr>
  </w:style>
  <w:style w:type="table" w:customStyle="1" w:styleId="4">
    <w:name w:val="网格型4"/>
    <w:basedOn w:val="a2"/>
    <w:next w:val="a8"/>
    <w:qFormat/>
    <w:rsid w:val="001222B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2"/>
    <w:next w:val="a8"/>
    <w:qFormat/>
    <w:rsid w:val="00672F2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2"/>
    <w:next w:val="a8"/>
    <w:uiPriority w:val="39"/>
    <w:rsid w:val="00BA1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next w:val="a8"/>
    <w:uiPriority w:val="39"/>
    <w:rsid w:val="00BA1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next w:val="a8"/>
    <w:qFormat/>
    <w:rsid w:val="0096015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9">
    <w:name w:val="网格型9"/>
    <w:basedOn w:val="a2"/>
    <w:next w:val="a8"/>
    <w:uiPriority w:val="99"/>
    <w:unhideWhenUsed/>
    <w:rsid w:val="004F497A"/>
    <w:rPr>
      <w:rFonts w:ascii="Times New Roman"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2"/>
    <w:next w:val="a8"/>
    <w:qFormat/>
    <w:rsid w:val="00A9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a3"/>
    <w:uiPriority w:val="99"/>
    <w:semiHidden/>
    <w:unhideWhenUsed/>
    <w:rsid w:val="00904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081067">
      <w:bodyDiv w:val="1"/>
      <w:marLeft w:val="0"/>
      <w:marRight w:val="0"/>
      <w:marTop w:val="0"/>
      <w:marBottom w:val="0"/>
      <w:divBdr>
        <w:top w:val="none" w:sz="0" w:space="0" w:color="auto"/>
        <w:left w:val="none" w:sz="0" w:space="0" w:color="auto"/>
        <w:bottom w:val="none" w:sz="0" w:space="0" w:color="auto"/>
        <w:right w:val="none" w:sz="0" w:space="0" w:color="auto"/>
      </w:divBdr>
    </w:div>
    <w:div w:id="1487437635">
      <w:bodyDiv w:val="1"/>
      <w:marLeft w:val="0"/>
      <w:marRight w:val="0"/>
      <w:marTop w:val="0"/>
      <w:marBottom w:val="0"/>
      <w:divBdr>
        <w:top w:val="none" w:sz="0" w:space="0" w:color="auto"/>
        <w:left w:val="none" w:sz="0" w:space="0" w:color="auto"/>
        <w:bottom w:val="none" w:sz="0" w:space="0" w:color="auto"/>
        <w:right w:val="none" w:sz="0" w:space="0" w:color="auto"/>
      </w:divBdr>
    </w:div>
    <w:div w:id="179097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C7D97-D9D8-4216-9387-1C20A42F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499</Words>
  <Characters>2847</Characters>
  <Application>Microsoft Office Word</Application>
  <DocSecurity>0</DocSecurity>
  <Lines>23</Lines>
  <Paragraphs>6</Paragraphs>
  <ScaleCrop>false</ScaleCrop>
  <Company>Microsoft</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蔡娟</dc:creator>
  <cp:keywords/>
  <dc:description/>
  <cp:lastModifiedBy>蔡娟</cp:lastModifiedBy>
  <cp:revision>6</cp:revision>
  <cp:lastPrinted>2020-08-19T01:53:00Z</cp:lastPrinted>
  <dcterms:created xsi:type="dcterms:W3CDTF">2020-08-19T01:22:00Z</dcterms:created>
  <dcterms:modified xsi:type="dcterms:W3CDTF">2020-08-19T02:14:00Z</dcterms:modified>
</cp:coreProperties>
</file>